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6831D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1DF" w:rsidRDefault="006831DF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6831DF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831DF" w:rsidRDefault="0005665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:rsidR="006831DF" w:rsidRDefault="0005665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6831DF" w:rsidRDefault="0005665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2026 год и на плановый период 2027 и 2028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</w:t>
                  </w:r>
                </w:p>
                <w:p w:rsidR="006831DF" w:rsidRDefault="0005665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от____________ №  ___________</w:t>
                  </w:r>
                </w:p>
              </w:tc>
            </w:tr>
          </w:tbl>
          <w:p w:rsidR="006831DF" w:rsidRDefault="006831DF">
            <w:pPr>
              <w:spacing w:line="1" w:lineRule="auto"/>
            </w:pPr>
          </w:p>
        </w:tc>
      </w:tr>
      <w:tr w:rsidR="006831D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1DF" w:rsidRDefault="006831DF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31DF" w:rsidRDefault="006831DF">
            <w:pPr>
              <w:spacing w:line="1" w:lineRule="auto"/>
            </w:pPr>
          </w:p>
        </w:tc>
      </w:tr>
      <w:tr w:rsidR="006831D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1DF" w:rsidRDefault="006831DF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31DF" w:rsidRDefault="006831DF">
            <w:pPr>
              <w:spacing w:line="1" w:lineRule="auto"/>
            </w:pPr>
          </w:p>
        </w:tc>
      </w:tr>
      <w:tr w:rsidR="006831D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1DF" w:rsidRDefault="006831DF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31DF" w:rsidRDefault="006831DF">
            <w:pPr>
              <w:spacing w:line="1" w:lineRule="auto"/>
            </w:pPr>
          </w:p>
        </w:tc>
      </w:tr>
    </w:tbl>
    <w:p w:rsidR="006831DF" w:rsidRDefault="006831DF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6831DF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831DF" w:rsidRDefault="00056651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целевым статьям (муниципальным программам Адамовского района и непрограммным направлениям деятельности), разделам, подразделам, группам и подгруппам видов расходов классификации расходов на 2026 год и на плановый период 2027 и 2028 годов</w:t>
            </w:r>
          </w:p>
        </w:tc>
      </w:tr>
    </w:tbl>
    <w:p w:rsidR="006831DF" w:rsidRDefault="006831DF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6831DF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831DF" w:rsidRDefault="00056651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6831DF" w:rsidRDefault="006831DF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700"/>
        <w:gridCol w:w="1700"/>
        <w:gridCol w:w="1700"/>
      </w:tblGrid>
      <w:tr w:rsidR="006831DF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proofErr w:type="gramStart"/>
            <w:r>
              <w:rPr>
                <w:color w:val="000000"/>
                <w:sz w:val="24"/>
                <w:szCs w:val="24"/>
              </w:rPr>
              <w:t>ПР</w:t>
            </w:r>
            <w:proofErr w:type="gramEnd"/>
          </w:p>
          <w:p w:rsidR="006831DF" w:rsidRDefault="006831D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2028 год</w:t>
            </w:r>
          </w:p>
          <w:p w:rsidR="006831DF" w:rsidRDefault="006831DF">
            <w:pPr>
              <w:spacing w:line="1" w:lineRule="auto"/>
            </w:pPr>
          </w:p>
        </w:tc>
      </w:tr>
    </w:tbl>
    <w:p w:rsidR="006831DF" w:rsidRDefault="006831DF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700"/>
        <w:gridCol w:w="1700"/>
        <w:gridCol w:w="1700"/>
      </w:tblGrid>
      <w:tr w:rsidR="006831DF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6831DF" w:rsidRDefault="006831D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1DF" w:rsidRDefault="00056651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6831DF" w:rsidRDefault="006831DF">
            <w:pPr>
              <w:spacing w:line="1" w:lineRule="auto"/>
            </w:pP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системы образ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вания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622 582,0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642 537,6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650 508,9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30 082,1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35 590,8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31 133,8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30 082,1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35 590,8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31 133,8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811DF6" w:rsidP="0081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056651">
              <w:rPr>
                <w:color w:val="000000"/>
                <w:sz w:val="24"/>
                <w:szCs w:val="24"/>
              </w:rPr>
              <w:t>жемесячно</w:t>
            </w:r>
            <w:r>
              <w:rPr>
                <w:color w:val="000000"/>
                <w:sz w:val="24"/>
                <w:szCs w:val="24"/>
              </w:rPr>
              <w:t>е</w:t>
            </w:r>
            <w:r w:rsidR="00056651">
              <w:rPr>
                <w:color w:val="000000"/>
                <w:sz w:val="24"/>
                <w:szCs w:val="24"/>
              </w:rPr>
              <w:t xml:space="preserve"> денежно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056651">
              <w:rPr>
                <w:color w:val="000000"/>
                <w:sz w:val="24"/>
                <w:szCs w:val="24"/>
              </w:rPr>
              <w:t>вознаграждени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056651">
              <w:rPr>
                <w:color w:val="000000"/>
                <w:sz w:val="24"/>
                <w:szCs w:val="24"/>
              </w:rPr>
              <w:t xml:space="preserve"> советникам дире</w:t>
            </w:r>
            <w:r w:rsidR="00056651">
              <w:rPr>
                <w:color w:val="000000"/>
                <w:sz w:val="24"/>
                <w:szCs w:val="24"/>
              </w:rPr>
              <w:t>к</w:t>
            </w:r>
            <w:r w:rsidR="00056651">
              <w:rPr>
                <w:color w:val="000000"/>
                <w:sz w:val="24"/>
                <w:szCs w:val="24"/>
              </w:rPr>
              <w:t>торов по воспитанию и взаимодействию с детскими общ</w:t>
            </w:r>
            <w:r w:rsidR="00056651">
              <w:rPr>
                <w:color w:val="000000"/>
                <w:sz w:val="24"/>
                <w:szCs w:val="24"/>
              </w:rPr>
              <w:t>е</w:t>
            </w:r>
            <w:r w:rsidR="00056651">
              <w:rPr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="00056651">
              <w:rPr>
                <w:color w:val="000000"/>
                <w:sz w:val="24"/>
                <w:szCs w:val="24"/>
              </w:rPr>
              <w:t>о</w:t>
            </w:r>
            <w:r w:rsidR="00056651">
              <w:rPr>
                <w:color w:val="000000"/>
                <w:sz w:val="24"/>
                <w:szCs w:val="24"/>
              </w:rPr>
              <w:t>вательных организаций, профессиональных образовател</w:t>
            </w:r>
            <w:r w:rsidR="00056651">
              <w:rPr>
                <w:color w:val="000000"/>
                <w:sz w:val="24"/>
                <w:szCs w:val="24"/>
              </w:rPr>
              <w:t>ь</w:t>
            </w:r>
            <w:r w:rsidR="00056651">
              <w:rPr>
                <w:color w:val="000000"/>
                <w:sz w:val="24"/>
                <w:szCs w:val="24"/>
              </w:rPr>
              <w:t>ных организаций субъектов Российской Федерации, города Байконура и федеральной территории "Сириус", муниц</w:t>
            </w:r>
            <w:r w:rsidR="00056651">
              <w:rPr>
                <w:color w:val="000000"/>
                <w:sz w:val="24"/>
                <w:szCs w:val="24"/>
              </w:rPr>
              <w:t>и</w:t>
            </w:r>
            <w:r w:rsidR="00056651">
              <w:rPr>
                <w:color w:val="000000"/>
                <w:sz w:val="24"/>
                <w:szCs w:val="24"/>
              </w:rPr>
              <w:t>пальных общеобразовательных организаций и професси</w:t>
            </w:r>
            <w:r w:rsidR="00056651">
              <w:rPr>
                <w:color w:val="000000"/>
                <w:sz w:val="24"/>
                <w:szCs w:val="24"/>
              </w:rPr>
              <w:t>о</w:t>
            </w:r>
            <w:r w:rsidR="00056651">
              <w:rPr>
                <w:color w:val="000000"/>
                <w:sz w:val="24"/>
                <w:szCs w:val="24"/>
              </w:rPr>
              <w:t>нальных образовательных организаций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>
              <w:rPr>
                <w:color w:val="000000"/>
                <w:sz w:val="24"/>
                <w:szCs w:val="24"/>
              </w:rPr>
              <w:lastRenderedPageBreak/>
              <w:t>детскими общественными объединениями в общеобразов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3 284,0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3 284,0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водство педагогическим работникам государственных и муниципальных образовательных организаций, реализу</w:t>
            </w:r>
            <w:r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щих образовательные программы начального общего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592 499,9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606 946,8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619 375,1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129 125,9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130 158,9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130 158,9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выплате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пенсации части родительской платы за присмотр и уход за детьми, посещающими образовательные организации,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лизующие образовательную программу дошкольного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детей-инвалидов в образовательных организац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ях, реализующих программу дошкольного образования, а также предоставление компенсации затрат родителей (з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конных представителей) на обучение детей-инвалидов на дому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 в муниципальных дошкольных образовательных организациях, общедоступного и бесплатного дошкольн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го, начального общего, основного общего, среднего общего образования в муниципальных общеобразовательных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01 4 01 81920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01 4 01 81920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общего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372 688,2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387 604,3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400 695,2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общего и среднего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146 010,8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160 926,9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174 017,8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146 010,8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160 926,9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174 017,8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 в муниципальных дошкольных образовательных организациях, общедоступного и бесплатного дошкольн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го, начального общего, основного общего, среднего общего образования в муниципальных общеобразовательных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01 4 02 81920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01 4 02 81920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модели персонифицир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ванного финансирования дополнительного образования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</w:t>
            </w:r>
            <w:proofErr w:type="gram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4 685,2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ственных корпораций (компаний), публично-правовых компаний)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ганизаций), индивидуальным предпринимателям, физич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ским лицам - производителям товаров, работ,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«Выявление и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держка одаренных детей и молодежи»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одаренных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 и талантливой молодежи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туры дошкольного, общего и дополнительного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«Вовлечение детей и </w:t>
            </w:r>
            <w:r>
              <w:rPr>
                <w:color w:val="000000"/>
                <w:sz w:val="24"/>
                <w:szCs w:val="24"/>
              </w:rPr>
              <w:lastRenderedPageBreak/>
              <w:t>подростков в социальную практику»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01 4 11 00000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 и детей с огран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ченными возможностями здоровья»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26 839,4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5 284,6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приемной семье, а также выплате вознагражд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ния, причитающегося приемному родителю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21 498,8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тивных социальных выплат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«Совершенствование организации питания учащихся в общеобразовательных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ганизациях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14 010,4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13 522,2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и муниципальных образовательных организациях</w:t>
            </w:r>
            <w:proofErr w:type="gram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8 782,7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7 841,9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8 782,7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7 841,9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обеспечение мероприятий по организации питания обучающихся 5-11 классов в общео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разовательных организациях Оренбургской области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«Безопасность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организаций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 муниципальных образовательных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циях требований к антитеррористической защищенности объектов (территорий)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муниципальной программы и прочие мероприятия»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24 955,8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17 097,7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17 097,7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17 097,7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14 582,4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1 827,1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«Информатизация админ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страции муниципального образования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«Укрепление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ально-технической базы»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обслуживание средств вычислительной техники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лицензионного программного обеспечения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спец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альной оценки условий труда»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Аттестация автоматизированного рабочего места, обраб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тывающего сведения, содержащие государственную тайну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03 4 02 20670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«Информирование населения района о деятельности органов местного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управления»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Опубликование информации в средствах массовой инфо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мации о деятельности органов местного самоуправления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21 555,7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21 555,7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проведение, участие в комплексных, спо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тивных и физкультурных мероприятиях среди всех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растных, профессиональных и социальных групп населения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ально-технической базы»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3 262,0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тивно-технологическим оборудованием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3 262,0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3 262,0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ности учреждений в области физической культуры и спо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муниципального автономного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 дополнительного образования «Адамовская спортивная школа «Золотой колос»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04 4 04 60270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Ад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111 454,4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99 400,6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98 529,2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111 454,4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99 400,6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98 529,2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досуга населения, проведения мероприятий, сохранение, испол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зование и популяризация культурного наследия, местного и традиционного творчества»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40 517,1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40 317,0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«Районный Дом Культуры «Цели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ник»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«Централизованная клубная сист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в рамках празднования памятных дат, исторических событий, имеющих значение для насел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Адамовского района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культуры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Адамовского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глашениями о передаче осуществления части полномочий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зрели</w:t>
            </w:r>
            <w:r>
              <w:rPr>
                <w:color w:val="000000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lastRenderedPageBreak/>
              <w:t>ных культурно – массовых мероприятий с использованием возможностей киновидеосервиса и организация досуга»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 Создание условий для обеспечения доступности и сохранности музейных фондов»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библиоте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ного дела»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20 876,2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20 529,1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20 529,1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«Межпоселенческая централизова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ная библиотечная система»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культуры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Адамовского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глашениями о передаче осуществления части полномочий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12 630,9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12 630,9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"Развитие хозяйстве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ной деятельности учреждений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36 220,7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23 678,7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20 274,9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20 274,9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культуры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Адамовского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глашениями о передаче осуществления части полномочий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3 403,8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3 403,8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«Деятельность в сфере культуры, искусства, охраны историко-культурного насл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дия в соответствии с предметом и целями деятельности»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2 358,0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«Оптимизация колич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ственного и качественного состава земельно-имущественного комплекса»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Постановка на учет 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землеустроительных работ в отношении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мельных участков, находящихся в собственности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ряжение объектами муниципальной собственности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района, в том числе земельными ресурсами»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рабочей документации на реконструкцию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движимого имущества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содержанию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имущества муниципального образования Адамовский район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«Защита населения и те</w:t>
            </w:r>
            <w:r>
              <w:rPr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b/>
                <w:bCs/>
                <w:color w:val="000000"/>
                <w:sz w:val="24"/>
                <w:szCs w:val="24"/>
              </w:rPr>
              <w:t>ритории муниципального образования Адамовский район Оренбургской области от чрезвычайных ситу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 по защите насел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и территорий от чрезвычайных ситуаций»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дования в целях обеспечения мероприятий для безопасн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людей на водных объектах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дования в целях обеспечения мероприятий для обеспечения пожарной безопасности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дования в целях обеспечения мероприятий в области  ли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видации чрезвычайных ситуаций природного и техногенн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характера и их последствий, а также повышение квал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фикации и уровня знаний руководителей и специалистов Адамовского муниципального звена Оренбургской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ториальной подсистемы Российской системы предупр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ждения чрезвычайной системы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10 4 01 21130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мероприятий, проводимых в 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лях гражданской обороны»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Приобретение, установка и обслуживание технических средств и оборудования оповещения по гражданской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роне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ности служб защиты населения и территорий от чрезв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чайных ситуаций и служб гражданской обороны»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5 861,2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системы обеспечения вызова экстренных оперативных служб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единому номеру «112»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3 013,7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сельского хозя</w:t>
            </w:r>
            <w:r>
              <w:rPr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b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продукции, сырья и продовольствия Адамовского ра</w:t>
            </w:r>
            <w:r>
              <w:rPr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b/>
                <w:bCs/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9 484,4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9 484,4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программы»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 районного соревнования среди коллективов и работников  предприятий агропромышле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отдельных государственных полномочий по защите населения от болезней, общих для человека и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вотных, в части сбора, </w:t>
            </w:r>
            <w:r w:rsidR="00CC6639">
              <w:rPr>
                <w:color w:val="000000"/>
                <w:sz w:val="24"/>
                <w:szCs w:val="24"/>
              </w:rPr>
              <w:t xml:space="preserve">хранения, перемещения, </w:t>
            </w:r>
            <w:r>
              <w:rPr>
                <w:color w:val="000000"/>
                <w:sz w:val="24"/>
                <w:szCs w:val="24"/>
              </w:rPr>
              <w:t>утилизации и уничтожения биологических отходов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6 494,6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6 494,6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6 494,6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6 494,6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6 494,6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6 494,6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жильем молодых семей в Адамовском районе Оренбургской обл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тивных социальных выплат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зд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рового образа жизни среди молодежи»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среди подростков и молодежи по формированию позитивного 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ношения к здоровому образу жизни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проведение и участие в культурно массовых мероприятиях, награждение активистов, участие в зонал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ных, областных и всероссийских мероприятиях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>
              <w:rPr>
                <w:color w:val="000000"/>
                <w:sz w:val="24"/>
                <w:szCs w:val="24"/>
              </w:rPr>
              <w:t>военно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патриотических качеств молодежи. Формирование </w:t>
            </w:r>
            <w:proofErr w:type="spellStart"/>
            <w:r>
              <w:rPr>
                <w:color w:val="000000"/>
                <w:sz w:val="24"/>
                <w:szCs w:val="24"/>
              </w:rPr>
              <w:t>политико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вое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но-патриотической направленности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мех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низмов поддержки и реабилитации молодежи, находящейся в трудной жизненной ситуации»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«Комплексные меры пр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тиводействия злоупотреблению наркотиками и их нез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конному обороту в Адамовском районе»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баннеров и распространение листовок, бу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летов, плакатов для тематических акций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Размещение в средствах массовой информации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ресоциализации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антинаркотических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 среди населения с участием общественных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проведение мероприятий (встречи, круглые ст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лы, семинары, тренинги, форумы) среди учащейся молод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жи по вопросам профилактики наркомании, приуроченных </w:t>
            </w:r>
            <w:proofErr w:type="gramStart"/>
            <w:r>
              <w:rPr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 и переподготовка специал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стов, обеспечивающих реализацию антинаркотической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общ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безопасности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рожного движения и организация издания печатной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дукции по пропаганде безопасности дорожного движения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«Работа по профила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тике дорожно-транспортного травматизма, в том числе де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ского»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 w:rsidP="00876E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слета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 xml:space="preserve"> и участие в областном слете «Юный инспектор движения»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светоотражающих элементов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15 4 02 20920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15 4 02 20920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«Обеспечение правопоря</w:t>
            </w:r>
            <w:r>
              <w:rPr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b/>
                <w:bCs/>
                <w:color w:val="000000"/>
                <w:sz w:val="24"/>
                <w:szCs w:val="24"/>
              </w:rPr>
              <w:t>ка на территории муниципального образования Ад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 по профилактике правонарушений»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Организационное обеспечение народных дружин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снижение количества пр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ступлений, совершенных несовершеннолетними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профилактике пр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вонарушений, в том числе среди несовершеннолетних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также изготовление баннеров для размещения их в местах массового пребывания граждан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53 122,3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52 831,3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53 496,9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53 122,3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52 831,3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53 496,9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фессиональной подготовке и повышение квалификации муниципальных служащих»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муниципальных служащих (с </w:t>
            </w:r>
            <w:r>
              <w:rPr>
                <w:color w:val="000000"/>
                <w:sz w:val="24"/>
                <w:szCs w:val="24"/>
              </w:rPr>
              <w:lastRenderedPageBreak/>
              <w:t>получением свидетельств, удостоверений государственного образца)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19 4 02 20550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"Организация и пров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дение занятий с муниципальными служащими по вопросам изменения действующего федерального и областного зак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нодательства о муниципальной службе"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«Дополнительное пе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сионное обеспечение муниципальных служащих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муниципальным сл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жащим и лицам, замещавшим выборные муниципальные должности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«Содержание и фина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совое обеспечение деятельности администрации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46 534,2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46 328,2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46 993,8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30 628,2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«Отдел хозяйственного обеспечения админ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страции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14 075,6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8 325,7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5 719,9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созданию и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ганизации деятельности комиссий по делам несовершенн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сбору инфо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мации от поселений, входящих в состав муниципальных районов, необходимой для ведения регистра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ных нормативных правовых актов Оренбургской области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19 4 07 80953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b/>
                <w:bCs/>
                <w:color w:val="000000"/>
                <w:sz w:val="24"/>
                <w:szCs w:val="24"/>
              </w:rPr>
              <w:t>ными финансами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135 530,9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112 727,1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112 063,3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135 530,9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112 727,1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112 063,3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онных условий для составления и исполнения районного бюджета»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40 379,1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41 334,3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12 715,7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13 082,8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11 254,0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1 814,8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28 111,5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26 110,1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</w:t>
            </w:r>
            <w:r>
              <w:rPr>
                <w:color w:val="000000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20 4 01 80957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муниципального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вой самостоятельности бюджетов поселений»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94 338,5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72 348,0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70 729,0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селений на реализацию проекта «Народный бюджет», осн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ванного на местных инициативах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селений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работников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учреждений культуры</w:t>
            </w:r>
            <w:proofErr w:type="gram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20 4 02 60950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Оренбургской области по пред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ставлению дотаций бюджетам поселений на выравнивание </w:t>
            </w:r>
            <w:r>
              <w:rPr>
                <w:color w:val="000000"/>
                <w:sz w:val="24"/>
                <w:szCs w:val="24"/>
              </w:rPr>
              <w:lastRenderedPageBreak/>
              <w:t>бюджетной обеспеченности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20 4 02 80050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71 798,0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70 179,0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71 798,0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70 179,0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«Гармонизация межэтнич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ских и межконфессиональных отношений на террит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рии муниципального образования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этн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ческой культуры и истории представителей различных э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нических общностей Адамовского района Оренбургской области»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местных и районных этнокультурных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«Профилактика экстр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мизма на территории муниципального образования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в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учреждениях района комплекса мероприятий, направленных на пропаганду идей толерантности, нете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пимого отношения к проявлениям ксенофобии,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и религиозной нетерпимости»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средств наружной рекл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мы и наглядно-агитационной продукции, направленных на </w:t>
            </w:r>
            <w:r>
              <w:rPr>
                <w:color w:val="000000"/>
                <w:sz w:val="24"/>
                <w:szCs w:val="24"/>
              </w:rPr>
              <w:lastRenderedPageBreak/>
              <w:t>формирование толерантного сознания и поведения, уваж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отношения к этнокультурным и конфессионал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ным различиям населения района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23 4 04 20970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«Обеспечение жильем о</w:t>
            </w:r>
            <w:r>
              <w:rPr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>дельных категорий граждан, установленных законод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тельством Оренбургской области, на территории мун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ципального образования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13 208,6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16 213,7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16 213,7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13 208,6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16 213,7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16 213,7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жильем отдельных категорий граждан»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16 213,7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формированию и ведению списка подлежащих обеспечению жилыми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детей-сирот и детей, оставшихся без попеч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родителей, лиц из числа детей-сирот и детей, оста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шихся без попечения родителей, жилыми помещениями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1 521,5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1 521,5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E27D0D">
            <w:pPr>
              <w:rPr>
                <w:color w:val="000000"/>
                <w:sz w:val="24"/>
                <w:szCs w:val="24"/>
              </w:rPr>
            </w:pPr>
            <w:r w:rsidRPr="00E27D0D">
              <w:rPr>
                <w:color w:val="000000"/>
                <w:sz w:val="24"/>
                <w:szCs w:val="24"/>
              </w:rPr>
              <w:t xml:space="preserve">Осуществление переданных полномочий по обеспечению </w:t>
            </w:r>
            <w:r w:rsidRPr="00E27D0D">
              <w:rPr>
                <w:color w:val="000000"/>
                <w:sz w:val="24"/>
                <w:szCs w:val="24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</w:t>
            </w:r>
            <w:r w:rsidRPr="00E27D0D">
              <w:rPr>
                <w:color w:val="000000"/>
                <w:sz w:val="24"/>
                <w:szCs w:val="24"/>
              </w:rPr>
              <w:t>е</w:t>
            </w:r>
            <w:r w:rsidRPr="00E27D0D">
              <w:rPr>
                <w:color w:val="000000"/>
                <w:sz w:val="24"/>
                <w:szCs w:val="24"/>
              </w:rPr>
              <w:t>ния родителей, жилыми помещениями по договорам найма специализированного жилого помещения и по предоста</w:t>
            </w:r>
            <w:r w:rsidRPr="00E27D0D">
              <w:rPr>
                <w:color w:val="000000"/>
                <w:sz w:val="24"/>
                <w:szCs w:val="24"/>
              </w:rPr>
              <w:t>в</w:t>
            </w:r>
            <w:r w:rsidRPr="00E27D0D">
              <w:rPr>
                <w:color w:val="000000"/>
                <w:sz w:val="24"/>
                <w:szCs w:val="24"/>
              </w:rPr>
              <w:t xml:space="preserve">лению выплат на приобретение благоустроенного жилого помещения в собственность или для полного </w:t>
            </w:r>
            <w:proofErr w:type="gramStart"/>
            <w:r w:rsidRPr="00E27D0D">
              <w:rPr>
                <w:color w:val="000000"/>
                <w:sz w:val="24"/>
                <w:szCs w:val="24"/>
              </w:rPr>
              <w:t>погашения</w:t>
            </w:r>
            <w:proofErr w:type="gramEnd"/>
            <w:r w:rsidRPr="00E27D0D">
              <w:rPr>
                <w:color w:val="000000"/>
                <w:sz w:val="24"/>
                <w:szCs w:val="24"/>
              </w:rPr>
              <w:t xml:space="preserve"> представленного на приобретение жилого помещения кр</w:t>
            </w:r>
            <w:r w:rsidRPr="00E27D0D">
              <w:rPr>
                <w:color w:val="000000"/>
                <w:sz w:val="24"/>
                <w:szCs w:val="24"/>
              </w:rPr>
              <w:t>е</w:t>
            </w:r>
            <w:r w:rsidRPr="00E27D0D">
              <w:rPr>
                <w:color w:val="000000"/>
                <w:sz w:val="24"/>
                <w:szCs w:val="24"/>
              </w:rPr>
              <w:t>дита (займа) по договору, обязательства заемщика по кот</w:t>
            </w:r>
            <w:r w:rsidRPr="00E27D0D">
              <w:rPr>
                <w:color w:val="000000"/>
                <w:sz w:val="24"/>
                <w:szCs w:val="24"/>
              </w:rPr>
              <w:t>о</w:t>
            </w:r>
            <w:r w:rsidRPr="00E27D0D">
              <w:rPr>
                <w:color w:val="000000"/>
                <w:sz w:val="24"/>
                <w:szCs w:val="24"/>
              </w:rPr>
              <w:t>рому обеспечены ипотекой, предоставлению денежных в</w:t>
            </w:r>
            <w:r w:rsidRPr="00E27D0D">
              <w:rPr>
                <w:color w:val="000000"/>
                <w:sz w:val="24"/>
                <w:szCs w:val="24"/>
              </w:rPr>
              <w:t>ы</w:t>
            </w:r>
            <w:r w:rsidRPr="00E27D0D">
              <w:rPr>
                <w:color w:val="000000"/>
                <w:sz w:val="24"/>
                <w:szCs w:val="24"/>
              </w:rPr>
              <w:t>плат для приобретения жилого помещения, удостоверя</w:t>
            </w:r>
            <w:r w:rsidRPr="00E27D0D">
              <w:rPr>
                <w:color w:val="000000"/>
                <w:sz w:val="24"/>
                <w:szCs w:val="24"/>
              </w:rPr>
              <w:t>е</w:t>
            </w:r>
            <w:r w:rsidRPr="00E27D0D">
              <w:rPr>
                <w:color w:val="000000"/>
                <w:sz w:val="24"/>
                <w:szCs w:val="24"/>
              </w:rPr>
              <w:t>мых свидетельством Оренбургской области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 4 01 Д0820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10 498,9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10 498,9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9 138,6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9 138,6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9 138,6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9 138,6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9 138,6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9 138,6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малого и среднего предпринимательства в Адамовском районе»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продвижения продукции субъектов малого и среднего предпринимательства Адамовского района на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гиональные рынки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районе»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эффе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тивности муниципального управления социально-</w:t>
            </w:r>
            <w:r>
              <w:rPr>
                <w:color w:val="000000"/>
                <w:sz w:val="24"/>
                <w:szCs w:val="24"/>
              </w:rPr>
              <w:lastRenderedPageBreak/>
              <w:t>экономическим развитием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26 4 03 00000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досту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ности услуг общественного пассажирского автомобильного транспорта»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межмуниципальных в границах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района пассажирских перевозок автомобильным транспортом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«Противодействие корру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b/>
                <w:bCs/>
                <w:color w:val="000000"/>
                <w:sz w:val="24"/>
                <w:szCs w:val="24"/>
              </w:rPr>
              <w:t>ции в муниципальном образовании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«Выполнение антико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рупционных мероприятий»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Изготовление, размещение рекламной продукции по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филактике коррупционных нарушений. Распространение методических рекомендаций и памяток по реализации 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тикоррупционного законодательства.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просв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тительских мероприятий»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конференций (семинаров, кру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лых столов) антикоррупционной тематики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27 4 02 22120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«Укрепление общественн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го здоровья в муниципальном образовании Адамовский район»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«Мотивирование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 к ведению здорового образа жизни посредством пров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алов по профилактике неинфекционных заболеваний и формированию здорового образа жизни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ды Адамовского района Оренбургской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безопасной экологической среды в муниципальном образовании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мовский район Оренбургской области»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межбюджетные трансферты на проведение комплекса </w:t>
            </w:r>
            <w:r>
              <w:rPr>
                <w:color w:val="000000"/>
                <w:sz w:val="24"/>
                <w:szCs w:val="24"/>
              </w:rPr>
              <w:lastRenderedPageBreak/>
              <w:t>работ по контролю в области охраны окружающей среды и природопользования, направленных на выявление и ликв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дацию несанкционированных свалок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30 4 01 23010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7 936,7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7 920,4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7 917,7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Адамовск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го района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4 253,5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4 253,5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мероприятий, связанных с присвоением муниципальных наград муниципального образования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мовский район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контрольно-счетного  органа муниципальн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2 390,1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2 347,7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2 345,0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рации на государственную регистрацию актов гражданск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1 219,2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государственных полномочий в сфере водоснабжения, водоотведения и в области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щения с твердыми коммунальными отходами, а также по установлению регулируемых тарифов на перевозки по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ниципальным маршрутам регулярных перевозок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1 319,1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социально ориентированных некоммерческих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77 7 00 90360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ственных корпораций (компаний), публично-правовых компаний)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056651">
            <w:pPr>
              <w:rPr>
                <w:b/>
                <w:color w:val="000000"/>
                <w:sz w:val="24"/>
                <w:szCs w:val="24"/>
              </w:rPr>
            </w:pPr>
            <w:r w:rsidRPr="00056651">
              <w:rPr>
                <w:b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6831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6831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6831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6831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6831DF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05665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56651">
              <w:rPr>
                <w:b/>
                <w:color w:val="000000"/>
                <w:sz w:val="24"/>
                <w:szCs w:val="24"/>
              </w:rPr>
              <w:t>11 500,0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Pr="00056651" w:rsidRDefault="0005665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56651">
              <w:rPr>
                <w:b/>
                <w:color w:val="000000"/>
                <w:sz w:val="24"/>
                <w:szCs w:val="24"/>
              </w:rPr>
              <w:t>24 500,0</w:t>
            </w:r>
          </w:p>
        </w:tc>
      </w:tr>
      <w:tr w:rsidR="006831DF"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6831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996 045,5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995 241,3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1DF" w:rsidRDefault="0005665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1 019 702,3</w:t>
            </w:r>
          </w:p>
        </w:tc>
      </w:tr>
    </w:tbl>
    <w:p w:rsidR="00182F6E" w:rsidRDefault="00182F6E"/>
    <w:sectPr w:rsidR="00182F6E" w:rsidSect="006831DF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DF" w:rsidRDefault="006831DF" w:rsidP="006831DF">
      <w:r>
        <w:separator/>
      </w:r>
    </w:p>
  </w:endnote>
  <w:endnote w:type="continuationSeparator" w:id="0">
    <w:p w:rsidR="006831DF" w:rsidRDefault="006831DF" w:rsidP="0068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6831DF">
      <w:tc>
        <w:tcPr>
          <w:tcW w:w="15636" w:type="dxa"/>
        </w:tcPr>
        <w:p w:rsidR="006831DF" w:rsidRDefault="006831D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DF" w:rsidRDefault="006831DF" w:rsidP="006831DF">
      <w:r>
        <w:separator/>
      </w:r>
    </w:p>
  </w:footnote>
  <w:footnote w:type="continuationSeparator" w:id="0">
    <w:p w:rsidR="006831DF" w:rsidRDefault="006831DF" w:rsidP="0068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6831DF">
      <w:tc>
        <w:tcPr>
          <w:tcW w:w="15636" w:type="dxa"/>
        </w:tcPr>
        <w:p w:rsidR="006831DF" w:rsidRDefault="00183EA4">
          <w:pPr>
            <w:jc w:val="center"/>
            <w:rPr>
              <w:color w:val="000000"/>
            </w:rPr>
          </w:pPr>
          <w:r>
            <w:fldChar w:fldCharType="begin"/>
          </w:r>
          <w:r w:rsidR="00056651">
            <w:rPr>
              <w:color w:val="000000"/>
            </w:rPr>
            <w:instrText>PAGE</w:instrText>
          </w:r>
          <w:r>
            <w:fldChar w:fldCharType="separate"/>
          </w:r>
          <w:r w:rsidR="00876EF6">
            <w:rPr>
              <w:noProof/>
              <w:color w:val="000000"/>
            </w:rPr>
            <w:t>19</w:t>
          </w:r>
          <w:r>
            <w:fldChar w:fldCharType="end"/>
          </w:r>
        </w:p>
        <w:p w:rsidR="006831DF" w:rsidRDefault="006831D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1DF"/>
    <w:rsid w:val="00056651"/>
    <w:rsid w:val="00182F6E"/>
    <w:rsid w:val="00183EA4"/>
    <w:rsid w:val="006831DF"/>
    <w:rsid w:val="00811DF6"/>
    <w:rsid w:val="00876EF6"/>
    <w:rsid w:val="00CC6639"/>
    <w:rsid w:val="00E27D0D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31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7962</Words>
  <Characters>45384</Characters>
  <Application>Microsoft Office Word</Application>
  <DocSecurity>0</DocSecurity>
  <Lines>378</Lines>
  <Paragraphs>106</Paragraphs>
  <ScaleCrop>false</ScaleCrop>
  <Company/>
  <LinksUpToDate>false</LinksUpToDate>
  <CharactersWithSpaces>53240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Виктор</cp:lastModifiedBy>
  <cp:revision>6</cp:revision>
  <dcterms:created xsi:type="dcterms:W3CDTF">2025-11-12T10:01:00Z</dcterms:created>
  <dcterms:modified xsi:type="dcterms:W3CDTF">2025-11-13T05:15:00Z</dcterms:modified>
</cp:coreProperties>
</file>