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B62675" w:rsidRPr="00B62675" w:rsidTr="00B62675">
        <w:trPr>
          <w:trHeight w:val="767"/>
        </w:trPr>
        <w:tc>
          <w:tcPr>
            <w:tcW w:w="5000" w:type="pct"/>
          </w:tcPr>
          <w:p w:rsidR="00B62675" w:rsidRPr="00B62675" w:rsidRDefault="00B62675" w:rsidP="00B6267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7850" cy="746125"/>
                  <wp:effectExtent l="19050" t="0" r="0" b="0"/>
                  <wp:docPr id="28" name="Рисунок 28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675" w:rsidRPr="00B62675" w:rsidTr="00B62675">
        <w:trPr>
          <w:trHeight w:val="1944"/>
        </w:trPr>
        <w:tc>
          <w:tcPr>
            <w:tcW w:w="5000" w:type="pct"/>
          </w:tcPr>
          <w:p w:rsidR="00B62675" w:rsidRPr="00B62675" w:rsidRDefault="005E2ACB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1" style="position:absolute;left:0;text-align:left;z-index:25166028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7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62675" w:rsidRPr="00B62675" w:rsidRDefault="005E2ACB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28.02.2022</w:t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626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2675" w:rsidRPr="00B6267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101-п</w:t>
      </w:r>
    </w:p>
    <w:p w:rsidR="00B62675" w:rsidRPr="00B62675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675">
        <w:rPr>
          <w:rFonts w:ascii="Times New Roman" w:hAnsi="Times New Roman" w:cs="Times New Roman"/>
          <w:sz w:val="24"/>
          <w:szCs w:val="24"/>
        </w:rPr>
        <w:t>п. Адамовка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Об утверждении</w:t>
      </w:r>
      <w:r w:rsidRPr="00B626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бюджетного прогноза муниципального образования Адамовский район на долгосрочный период до 2027 года</w:t>
      </w:r>
      <w:r w:rsidRPr="00B62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Адамовский район от 28.02.2022 №98-п «Об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период»: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1. Утвердить бюджетный прогноз муниципального образования Адамовский район на долгосрочный период до 2027 года согласно приложению.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26.02.2018 №208-п «Об утверждении бюджетного прогноза муниципального образования Адамовский район на долгосрочный период до 2023 года»;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20.03.2019 №220-п «О внесении изменения в постановление администрации муниципального образования Адамовский район от 26.02.2018 №208-п»;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03.03.2020 №205-п «О внесении изменения в постановление администрации муниципального образования Адамовский район от 20.03.2019 №220-п»;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образования Адамовский район от 26.02.2021 №205-п «О внесении изменения в постановление администрации муниципального образования Адамовский район от 03.03.2020 №205-п».</w:t>
      </w: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26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26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4. Постановление  вступает в силу после его подписания и подлежит размещению на официальном сайте администрации муниципального образования Адамовский район.</w:t>
      </w:r>
    </w:p>
    <w:p w:rsid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Default="00B62675" w:rsidP="00B62675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2675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B62675">
        <w:rPr>
          <w:rFonts w:ascii="Times New Roman" w:hAnsi="Times New Roman" w:cs="Times New Roman"/>
          <w:b w:val="0"/>
          <w:sz w:val="24"/>
          <w:szCs w:val="24"/>
        </w:rPr>
        <w:t xml:space="preserve">В.Ю.Новиков </w:t>
      </w: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tabs>
          <w:tab w:val="left" w:pos="709"/>
        </w:tabs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D20EC7" w:rsidRPr="00D20EC7" w:rsidRDefault="00D20EC7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Адамовский район 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</w:t>
      </w:r>
      <w:r w:rsidR="005E2ACB">
        <w:rPr>
          <w:rFonts w:ascii="Times New Roman" w:hAnsi="Times New Roman" w:cs="Times New Roman"/>
          <w:b w:val="0"/>
          <w:sz w:val="24"/>
          <w:szCs w:val="24"/>
        </w:rPr>
        <w:t>28.02.2022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6D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</w:t>
      </w:r>
      <w:r w:rsidR="005E2ACB">
        <w:rPr>
          <w:rFonts w:ascii="Times New Roman" w:hAnsi="Times New Roman" w:cs="Times New Roman"/>
          <w:b w:val="0"/>
          <w:sz w:val="24"/>
          <w:szCs w:val="24"/>
        </w:rPr>
        <w:t>101-п</w:t>
      </w:r>
      <w:bookmarkStart w:id="0" w:name="_GoBack"/>
      <w:bookmarkEnd w:id="0"/>
    </w:p>
    <w:p w:rsidR="00D20EC7" w:rsidRDefault="00D20EC7" w:rsidP="0021021D">
      <w:pPr>
        <w:pStyle w:val="ConsPlusTitle"/>
        <w:jc w:val="center"/>
        <w:rPr>
          <w:sz w:val="24"/>
          <w:szCs w:val="24"/>
        </w:rPr>
      </w:pPr>
    </w:p>
    <w:p w:rsidR="00D20EC7" w:rsidRDefault="00D20EC7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5849" w:rsidRPr="0078478F" w:rsidRDefault="0078478F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Бюджетный прогноз</w:t>
      </w:r>
    </w:p>
    <w:p w:rsidR="0078478F" w:rsidRDefault="00016948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</w:t>
      </w:r>
      <w:r w:rsidR="0021021D" w:rsidRPr="00784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1D" w:rsidRPr="0078478F" w:rsidRDefault="0021021D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долгосрочный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период до 202</w:t>
      </w:r>
      <w:r w:rsidR="003478DD" w:rsidRPr="0078478F">
        <w:rPr>
          <w:rFonts w:ascii="Times New Roman" w:hAnsi="Times New Roman" w:cs="Times New Roman"/>
          <w:sz w:val="24"/>
          <w:szCs w:val="24"/>
        </w:rPr>
        <w:t>7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021D" w:rsidRPr="00312DAF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4C79DA" w:rsidRDefault="0021021D" w:rsidP="00210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21D" w:rsidRPr="0078478F" w:rsidRDefault="0021021D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I. Цел</w:t>
      </w:r>
      <w:r w:rsidR="00DE3205" w:rsidRPr="0078478F">
        <w:rPr>
          <w:rFonts w:ascii="Times New Roman" w:hAnsi="Times New Roman" w:cs="Times New Roman"/>
          <w:b/>
          <w:sz w:val="24"/>
          <w:szCs w:val="24"/>
        </w:rPr>
        <w:t>и</w:t>
      </w:r>
      <w:r w:rsidRPr="0078478F">
        <w:rPr>
          <w:rFonts w:ascii="Times New Roman" w:hAnsi="Times New Roman" w:cs="Times New Roman"/>
          <w:b/>
          <w:sz w:val="24"/>
          <w:szCs w:val="24"/>
        </w:rPr>
        <w:t>, задачи и принципы долгосрочной бюджетной политики</w:t>
      </w:r>
    </w:p>
    <w:p w:rsidR="0078478F" w:rsidRDefault="0078478F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Целью долгосрочной бюджетной политики является обеспечение предсказуемости реакции бюджетной системы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Адамовский район (далее </w:t>
      </w:r>
      <w:r w:rsidR="004F15C3">
        <w:rPr>
          <w:rFonts w:ascii="Times New Roman" w:hAnsi="Times New Roman" w:cs="Times New Roman"/>
          <w:sz w:val="24"/>
          <w:szCs w:val="24"/>
        </w:rPr>
        <w:t>–</w:t>
      </w:r>
      <w:r w:rsidR="004A5C94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Адамовский район</w:t>
      </w:r>
      <w:r w:rsidR="004A5C94">
        <w:rPr>
          <w:rFonts w:ascii="Times New Roman" w:hAnsi="Times New Roman" w:cs="Times New Roman"/>
          <w:sz w:val="24"/>
          <w:szCs w:val="24"/>
        </w:rPr>
        <w:t>)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на возникающие вследствие реализации различных сценариев развития российской</w:t>
      </w:r>
      <w:r w:rsidR="00EF39BE">
        <w:rPr>
          <w:rFonts w:ascii="Times New Roman" w:hAnsi="Times New Roman" w:cs="Times New Roman"/>
          <w:sz w:val="24"/>
          <w:szCs w:val="24"/>
        </w:rPr>
        <w:t>, экономики Оренбургской области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а также обеспечения связи между долгосрочными целями </w:t>
      </w:r>
      <w:r w:rsidR="00EF39BE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Адамовского района (далее – муниципальные программы)</w:t>
      </w:r>
      <w:r w:rsidRPr="0078478F">
        <w:rPr>
          <w:rFonts w:ascii="Times New Roman" w:hAnsi="Times New Roman" w:cs="Times New Roman"/>
          <w:sz w:val="24"/>
          <w:szCs w:val="24"/>
        </w:rPr>
        <w:t>, показателями (индикаторами) их выполнения и бюджетными проектировками на среднесрочный период.</w:t>
      </w:r>
    </w:p>
    <w:p w:rsidR="0078478F" w:rsidRPr="0078478F" w:rsidRDefault="005154EA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8478F" w:rsidRPr="0078478F">
        <w:rPr>
          <w:rFonts w:ascii="Times New Roman" w:hAnsi="Times New Roman" w:cs="Times New Roman"/>
          <w:sz w:val="24"/>
          <w:szCs w:val="24"/>
        </w:rPr>
        <w:t>ель долгосрочной бюджетной политики состоит в повышении уровня и качества жизни граждан в условиях сбалансированного бюджета</w:t>
      </w:r>
      <w:r w:rsidR="004F15C3" w:rsidRPr="004F15C3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Адамовского района (далее-районный бюджет)</w:t>
      </w:r>
      <w:r w:rsidR="0078478F" w:rsidRPr="0078478F">
        <w:rPr>
          <w:rFonts w:ascii="Times New Roman" w:hAnsi="Times New Roman" w:cs="Times New Roman"/>
          <w:sz w:val="24"/>
          <w:szCs w:val="24"/>
        </w:rPr>
        <w:t>. Это подразумевает создание условий для устойчивого повышения уровня жизни граждан, их всестороннего развития, защиту их безопасности, обеспечение социальных гарантий.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При формировании и реализации бюджетной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1. Осуществление мероприятий, направленных на повышение эффективности социально-экономической политики.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Направления и мероприятия социально-экономической политики, реализуемые в рамках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</w:t>
      </w:r>
      <w:r w:rsidR="004F15C3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6067BF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механизма приведения объемов финансового обеспечения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на весь период их действия к реальным возможностям </w:t>
      </w:r>
      <w:r w:rsidR="006067B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Особое внимание будет уделено формированию и реализации мероприятий и показателей (индикаторов) подпрограмм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направленных на реализацию национальных и федеральных проектов, сформированных в целях выполнения Указа Президента </w:t>
      </w:r>
      <w:r w:rsidR="004A5C94">
        <w:rPr>
          <w:rFonts w:ascii="Times New Roman" w:hAnsi="Times New Roman" w:cs="Times New Roman"/>
          <w:sz w:val="24"/>
          <w:szCs w:val="24"/>
        </w:rPr>
        <w:t>№</w:t>
      </w:r>
      <w:r w:rsidRPr="0078478F">
        <w:rPr>
          <w:rFonts w:ascii="Times New Roman" w:hAnsi="Times New Roman" w:cs="Times New Roman"/>
          <w:sz w:val="24"/>
          <w:szCs w:val="24"/>
        </w:rPr>
        <w:t>474.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совершенствовать работу по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четкой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приоритизации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2. Обеспечение бюджетной устойчивости и общей макроэкономической стабильности.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Эта общая задача включает в себя: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поддержание безопасного уровня дефицита в целях предотвращения условий для возникновения финансовых кризисов;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сохранение относительно постоянного уровня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 в условиях </w:t>
      </w:r>
      <w:r w:rsidR="00211825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8478F">
        <w:rPr>
          <w:rFonts w:ascii="Times New Roman" w:hAnsi="Times New Roman" w:cs="Times New Roman"/>
          <w:sz w:val="24"/>
          <w:szCs w:val="24"/>
        </w:rPr>
        <w:t>взлетов и падений</w:t>
      </w:r>
      <w:r w:rsidR="00211825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бюджетных доходов при сокращении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расходов, не имеющих первоочередного характера;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 социальное обслуживание, культура, физическая культура и спорт.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продолжить совершенствование механизма финансирования оказания </w:t>
      </w:r>
      <w:r w:rsidR="00472C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8478F">
        <w:rPr>
          <w:rFonts w:ascii="Times New Roman" w:hAnsi="Times New Roman" w:cs="Times New Roman"/>
          <w:sz w:val="24"/>
          <w:szCs w:val="24"/>
        </w:rPr>
        <w:t xml:space="preserve">услуг (выполнения работ) </w:t>
      </w:r>
      <w:r w:rsidR="00472C36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 w:rsidR="006067BF"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эффективных контрактов</w:t>
      </w:r>
      <w:r w:rsidR="006067BF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78478F" w:rsidRPr="0078478F" w:rsidRDefault="00472C36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Прозрачность и открытость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78478F"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бюджетного процесса для общества.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Бюджетная политика осуществляется в интересах общества. Успех ее реализации зависит не только от действий тех или иных </w:t>
      </w:r>
      <w:r w:rsidR="006067BF">
        <w:rPr>
          <w:rFonts w:ascii="Times New Roman" w:hAnsi="Times New Roman" w:cs="Times New Roman"/>
          <w:sz w:val="24"/>
          <w:szCs w:val="24"/>
        </w:rPr>
        <w:t>органов 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но и от того, в какой мере общество понимает эту политику, разделяет цели, механизмы и принципы ее реализации.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Этот подход будет р</w:t>
      </w:r>
      <w:r w:rsidR="00472C36">
        <w:rPr>
          <w:rFonts w:ascii="Times New Roman" w:hAnsi="Times New Roman" w:cs="Times New Roman"/>
          <w:sz w:val="24"/>
          <w:szCs w:val="24"/>
        </w:rPr>
        <w:t xml:space="preserve">еализован за счет формирования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 w:rsidR="00472C36">
        <w:rPr>
          <w:rFonts w:ascii="Times New Roman" w:hAnsi="Times New Roman" w:cs="Times New Roman"/>
          <w:sz w:val="24"/>
          <w:szCs w:val="24"/>
        </w:rPr>
        <w:t xml:space="preserve"> в «</w:t>
      </w:r>
      <w:r w:rsidRPr="0078478F">
        <w:rPr>
          <w:rFonts w:ascii="Times New Roman" w:hAnsi="Times New Roman" w:cs="Times New Roman"/>
          <w:sz w:val="24"/>
          <w:szCs w:val="24"/>
        </w:rPr>
        <w:t>программном</w:t>
      </w:r>
      <w:r w:rsidR="00472C36">
        <w:rPr>
          <w:rFonts w:ascii="Times New Roman" w:hAnsi="Times New Roman" w:cs="Times New Roman"/>
          <w:sz w:val="24"/>
          <w:szCs w:val="24"/>
        </w:rPr>
        <w:t>» формате, что подразумевает «</w:t>
      </w:r>
      <w:r w:rsidRPr="0078478F">
        <w:rPr>
          <w:rFonts w:ascii="Times New Roman" w:hAnsi="Times New Roman" w:cs="Times New Roman"/>
          <w:sz w:val="24"/>
          <w:szCs w:val="24"/>
        </w:rPr>
        <w:t>привязку</w:t>
      </w:r>
      <w:r w:rsidR="00472C36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472C36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постоянной основе должны применяться механизмы обеспечения публичности и доступности планов и отчетов по реализации бюджетн</w:t>
      </w:r>
      <w:r w:rsidR="00472C36">
        <w:rPr>
          <w:rFonts w:ascii="Times New Roman" w:hAnsi="Times New Roman" w:cs="Times New Roman"/>
          <w:sz w:val="24"/>
          <w:szCs w:val="24"/>
        </w:rPr>
        <w:t>ой политики за счет разработки «Бюджетов для граждан»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совершенствованию бюджетного процесса, развитию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, имуществом, финансовыми активами, интеграции процедур в рамках комплексной контрактной системы Оренбургской области в бюджетный процесс, повышению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>, включая оптимизацию их полномочий и численности, специализации функций, формированию интегрированной системы управления государственными финансами (</w:t>
      </w:r>
      <w:r w:rsidR="006067BF">
        <w:rPr>
          <w:rFonts w:ascii="Times New Roman" w:hAnsi="Times New Roman" w:cs="Times New Roman"/>
          <w:sz w:val="24"/>
          <w:szCs w:val="24"/>
        </w:rPr>
        <w:t>«электронного бюджета»</w:t>
      </w:r>
      <w:r w:rsidR="0078478F" w:rsidRPr="007847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Усиление государственного внешнего и внутреннего финансового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деятельностью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других главных администраторов бюджетных средств по обеспечению целевого и результативного использования бюджетных средств.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 </w:t>
      </w:r>
      <w:r w:rsidRPr="0078478F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эффективности расходов и переориентации бюджетных ассигнований в рамках существующих бюджетных ограничений на реал</w:t>
      </w:r>
      <w:r w:rsidR="00F479E4">
        <w:rPr>
          <w:rFonts w:ascii="Times New Roman" w:hAnsi="Times New Roman" w:cs="Times New Roman"/>
          <w:sz w:val="24"/>
          <w:szCs w:val="24"/>
        </w:rPr>
        <w:t xml:space="preserve">изацию приоритетных направлений политики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Реализация этих мер будет являться необходимым условием повышения эффективности сис</w:t>
      </w:r>
      <w:r w:rsidR="00F479E4"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78478F">
        <w:rPr>
          <w:rFonts w:ascii="Times New Roman" w:hAnsi="Times New Roman" w:cs="Times New Roman"/>
          <w:sz w:val="24"/>
          <w:szCs w:val="24"/>
        </w:rPr>
        <w:t>муниц</w:t>
      </w:r>
      <w:r w:rsidR="001824A9">
        <w:rPr>
          <w:rFonts w:ascii="Times New Roman" w:hAnsi="Times New Roman" w:cs="Times New Roman"/>
          <w:sz w:val="24"/>
          <w:szCs w:val="24"/>
        </w:rPr>
        <w:t>ипальными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финансами и, как следствие, минимизации рисков несбалансированности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78478F">
        <w:rPr>
          <w:rFonts w:ascii="Times New Roman" w:hAnsi="Times New Roman" w:cs="Times New Roman"/>
          <w:sz w:val="24"/>
          <w:szCs w:val="24"/>
        </w:rPr>
        <w:t>в долгосрочном периоде.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Для достижения цели и решения задач долгосрочной бюджетной политики</w:t>
      </w:r>
      <w:r w:rsidR="001824A9">
        <w:rPr>
          <w:rFonts w:ascii="Times New Roman" w:hAnsi="Times New Roman" w:cs="Times New Roman"/>
          <w:sz w:val="24"/>
          <w:szCs w:val="24"/>
        </w:rPr>
        <w:t xml:space="preserve"> Адамовского рай</w:t>
      </w:r>
      <w:r w:rsidR="003E32D3">
        <w:rPr>
          <w:rFonts w:ascii="Times New Roman" w:hAnsi="Times New Roman" w:cs="Times New Roman"/>
          <w:sz w:val="24"/>
          <w:szCs w:val="24"/>
        </w:rPr>
        <w:t>о</w:t>
      </w:r>
      <w:r w:rsidR="001824A9">
        <w:rPr>
          <w:rFonts w:ascii="Times New Roman" w:hAnsi="Times New Roman" w:cs="Times New Roman"/>
          <w:sz w:val="24"/>
          <w:szCs w:val="24"/>
        </w:rPr>
        <w:t>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необходимо соблюдение следующих основных принципов: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долгосрочная устойчивость и сбалансированность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>бю</w:t>
      </w:r>
      <w:r w:rsidR="006067BF">
        <w:rPr>
          <w:rFonts w:ascii="Times New Roman" w:hAnsi="Times New Roman" w:cs="Times New Roman"/>
          <w:sz w:val="24"/>
          <w:szCs w:val="24"/>
        </w:rPr>
        <w:t>джета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политики</w:t>
      </w:r>
      <w:r w:rsidR="00A37A95">
        <w:rPr>
          <w:rFonts w:ascii="Times New Roman" w:hAnsi="Times New Roman" w:cs="Times New Roman"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регулярность анализа и оценки рисков для бюджетной системы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использование полученных результатов в бюджетном планировании;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установление и исполнение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 w:rsidR="00A37A95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21021D" w:rsidRPr="00D20EC7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совершенствование механизмов обоснования бюджетных ассигнований.</w:t>
      </w:r>
    </w:p>
    <w:p w:rsidR="009222FD" w:rsidRDefault="009222FD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021D" w:rsidRPr="0078478F" w:rsidRDefault="005B64F7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II. Характеристика экономики</w:t>
      </w:r>
      <w:r w:rsidR="0078478F" w:rsidRPr="004C6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b/>
          <w:sz w:val="24"/>
          <w:szCs w:val="24"/>
        </w:rPr>
        <w:t>Адамовского района</w:t>
      </w:r>
    </w:p>
    <w:p w:rsidR="0021021D" w:rsidRDefault="0021021D" w:rsidP="00461AE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Адамовский район Оренбургской области образован в 1928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Район расположен на востоке  Оренбургской области в </w:t>
      </w:r>
      <w:smartTag w:uri="urn:schemas-microsoft-com:office:smarttags" w:element="metricconverter">
        <w:smartTagPr>
          <w:attr w:name="ProductID" w:val="44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440 км</w:t>
        </w:r>
      </w:smartTag>
      <w:proofErr w:type="gramStart"/>
      <w:r w:rsidRPr="00461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A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>т областного центра. Район занимает площадь в 629,0 тыс.</w:t>
      </w:r>
      <w:r w:rsidR="0074137C"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га, что составляет 5% от территории области. Наибольшая протяженность с севера на юг- </w:t>
      </w:r>
      <w:smartTag w:uri="urn:schemas-microsoft-com:office:smarttags" w:element="metricconverter">
        <w:smartTagPr>
          <w:attr w:name="ProductID" w:val="95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95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с запада на восток- </w:t>
      </w:r>
      <w:smartTag w:uri="urn:schemas-microsoft-com:office:smarttags" w:element="metricconverter">
        <w:smartTagPr>
          <w:attr w:name="ProductID" w:val="13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130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протяженность границ по периметру составляет </w:t>
      </w:r>
      <w:smartTag w:uri="urn:schemas-microsoft-com:office:smarttags" w:element="metricconverter">
        <w:smartTagPr>
          <w:attr w:name="ProductID" w:val="55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550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>.</w:t>
      </w: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 xml:space="preserve">Самый крупный район области граничит на востоке с Кустанайской областью Казахстана, на юго-востоке со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Светлинским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севере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Кваркенским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юге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Ясненским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западе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Новоорским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Демографическая ситуация в районе характеризуется ежегодным уменьшением численности населения, которое связано прежде всего с естественной убылью и миграцией населения.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Среднегодовая численность постоянного населения  района в 2020 году составляла  21,38 тыс. человек.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lastRenderedPageBreak/>
        <w:t xml:space="preserve">По предварительной оценке в 2021 году численность населения уменьшается по сравнению с 2020 г. В 2022-2024 годах  численность населения существенно не  изменится. 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Агропромышленный комплекс</w:t>
      </w:r>
      <w:r w:rsidRPr="00C33EE4">
        <w:rPr>
          <w:rFonts w:ascii="Times New Roman" w:hAnsi="Times New Roman" w:cs="Times New Roman"/>
          <w:sz w:val="24"/>
          <w:szCs w:val="24"/>
        </w:rPr>
        <w:t xml:space="preserve"> и его базовая отрасль – сельское хозяйство являются ведущими системообразующими сферами экономики Адамовского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производства. Производством сельскохозяйственной продукции на территории района занимаются 5 средних сельскохозяйственных предприятия, 6 малых и микро  хозяйств, 2 снабженческо-сбытовых потребительских кооператива, 94 крестьянско-фермерских хозяйства и индивидуальных предпринимателя, являющимися главами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Ф)Х, более 7000 личных подсобных хозяйств. Основу производства, по-прежнему, составляют средние и малые коллективные предприятия. За ними закреплено 68,7% пашни от общей площади пашни района.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Для развития сельского хозяйства в районе разработана и утверждена 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района», содержащая цели, задачи и направления развития агропромышленного комплекса района. Вышеуказанная программа является продолжением государственной программы «Развитие сельского хозяйства и регулирование рынков сельскохозяйственной продукции, сырья и продовольствия Оренбургской области». В рамках государственной программы реализуется широкий спектр мер государственной поддержки,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 в том числе и на привлечение инвестиционных вложений в агропромышленный комплекс.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 во многом зависит от благоприятных погодных условий. Неблагоприятные погодные условия 2020 года повлекли снижение урожайности зерновых культур до 6,2 центнера с гектара, вследствие чего валовый сбор зерна в районе составил 119,9 тысяч, в то время как в 2019 году валовой сбор зерна зафиксирован на уровне 163,3 тысячи тонн. В 2020 году площадь ярового сева составила 230,0 тысяч гектар, озимых культур – 2,1 тысячи гектар. Минеральных удобрений внесено 159,3 тонн в действующем веществе. Объем валовой продукции отрасли растениеводства в действующих ценах за 2020 год во всех категориях хозяйств составил 1935,5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3A1F8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сельского хозяйства в целом составит 91,85%, в том числе растениеводства и животноводства 85,47% и 100% соответственно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растениеводства в 2022 году прогнозируется 108,45 %, в 2023 году– 105,43%, в 2024 году индекс производства продукции прогнозируется на уровне – 105,48%.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Рассматривая в целом отрасль животноводства, за 2020 год наблюдался незначительный рост поголовья крупного рогатого скота к уровню прошлого года в хозяйствах всех категорий. Поголовье крупного рогатого скота на 1 января 2021 года в предприятиях всех форм собственности составляло 23,496 тысячи голов, что выше аналогичного показателя 2019 года на 18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Поголовье свиней в хозяйствах всех категорий района на 1 января 2021 года насчитывалось 3,535 тысяч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Поголовье овец и коз в сельскохозяйственных организациях, </w:t>
      </w:r>
      <w:proofErr w:type="gramStart"/>
      <w:r w:rsidRPr="003A1F8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>Ф)Х, включая ИП, Л(П)Х  1 января 2021 года составляло 9,494 тысяч голов.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F8C">
        <w:rPr>
          <w:rFonts w:ascii="Times New Roman" w:hAnsi="Times New Roman" w:cs="Times New Roman"/>
          <w:sz w:val="24"/>
          <w:szCs w:val="24"/>
        </w:rPr>
        <w:t>В целом индекс производства сельскохозяйственной продукции в хозяйствах всех категорий в сопоставимых ценах к предыдущему году с учетом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 xml:space="preserve"> сложившейся ситуации в растениеводстве и сохранения темпов роста продукции животноводства прогнозируется в 2022 году - 104,5%, в 2023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1F8C">
        <w:rPr>
          <w:rFonts w:ascii="Times New Roman" w:hAnsi="Times New Roman" w:cs="Times New Roman"/>
          <w:sz w:val="24"/>
          <w:szCs w:val="24"/>
        </w:rPr>
        <w:t xml:space="preserve"> 103,06%, в 2024 году – 103,18% к уровню предыдущего года.</w:t>
      </w:r>
    </w:p>
    <w:p w:rsidR="003A1F8C" w:rsidRDefault="003A1F8C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долю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структуре розничного товарооборота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продовольственные  товары -70%, непродовольственные –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Pr="003A1F8C">
        <w:rPr>
          <w:rFonts w:ascii="Times New Roman" w:hAnsi="Times New Roman" w:cs="Times New Roman"/>
          <w:sz w:val="24"/>
          <w:szCs w:val="24"/>
        </w:rPr>
        <w:lastRenderedPageBreak/>
        <w:t>формирования оборота розничной торговли является оборот розничной торговли торгующих организаций и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Обеспеченность населения торговыми площадями составляет 631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F8C">
        <w:rPr>
          <w:rFonts w:ascii="Times New Roman" w:hAnsi="Times New Roman" w:cs="Times New Roman"/>
          <w:sz w:val="24"/>
          <w:szCs w:val="24"/>
        </w:rPr>
        <w:t xml:space="preserve"> на 1000 жителей.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 району в 2021 году предприятиями всех форм собственности будет продано товаров на 944,32 млн. руб. или 100,0 % к прошлому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На 2022 год прогнозируется увеличение товарооборота на 2,4 % </w:t>
      </w:r>
      <w:r>
        <w:rPr>
          <w:rFonts w:ascii="Times New Roman" w:hAnsi="Times New Roman" w:cs="Times New Roman"/>
          <w:sz w:val="24"/>
          <w:szCs w:val="24"/>
        </w:rPr>
        <w:t>к 2021г., в</w:t>
      </w:r>
      <w:r w:rsidRPr="003A1F8C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 – 2,3% и в </w:t>
      </w:r>
      <w:r w:rsidRPr="003A1F8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 – 2,3%.</w:t>
      </w:r>
    </w:p>
    <w:p w:rsidR="00C33EE4" w:rsidRPr="00C33EE4" w:rsidRDefault="00C33EE4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На территории Адамовского района в 2020 году было зарегистрировано 4 средних и 47 малых предприятий, включая микропредприятия.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В 2021 году, по оценке, число средних предприятий составит 4 единиц. Все 4 предприятий относятся к сельскому хозяйству.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Общий объем капитальных вложений по территории </w:t>
      </w:r>
      <w:r w:rsidR="009F58AB">
        <w:rPr>
          <w:rFonts w:ascii="Times New Roman" w:hAnsi="Times New Roman" w:cs="Times New Roman"/>
          <w:sz w:val="24"/>
          <w:szCs w:val="24"/>
        </w:rPr>
        <w:t>Адамовского</w:t>
      </w:r>
      <w:r w:rsidRPr="00C33EE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58AB">
        <w:rPr>
          <w:rFonts w:ascii="Times New Roman" w:hAnsi="Times New Roman" w:cs="Times New Roman"/>
          <w:sz w:val="24"/>
          <w:szCs w:val="24"/>
        </w:rPr>
        <w:t>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прогнозируется с распределением по источникам финансирования, а также по видам экономической деятельности.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За 2020 год в </w:t>
      </w:r>
      <w:r w:rsidR="009F58AB">
        <w:rPr>
          <w:rFonts w:ascii="Times New Roman" w:hAnsi="Times New Roman" w:cs="Times New Roman"/>
          <w:sz w:val="24"/>
          <w:szCs w:val="24"/>
        </w:rPr>
        <w:t xml:space="preserve">Адамовском </w:t>
      </w:r>
      <w:r w:rsidRPr="00C33EE4">
        <w:rPr>
          <w:rFonts w:ascii="Times New Roman" w:hAnsi="Times New Roman" w:cs="Times New Roman"/>
          <w:sz w:val="24"/>
          <w:szCs w:val="24"/>
        </w:rPr>
        <w:t>районе было освоено инвестиций в основной капитал за счет всех источников финансирования в сумме 268,2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руб. (55,8% к уровню 2019г.), в том числе по крупным и средним сумма инвестиций составили 164,2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 xml:space="preserve">руб. (уменьшилась на 121,6 млн. руб. или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44,2%)  сн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>ижение показателя связано с ведением карантинных мероприятий из-за пандемии коронавируса.</w:t>
      </w:r>
    </w:p>
    <w:p w:rsidR="00C33EE4" w:rsidRDefault="00C33EE4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Одним из важных приоритетов бюджетной политики</w:t>
      </w:r>
      <w:r w:rsidR="0081006C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остается исполнение социальных обязательств перед гражданами.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Социальная направленность бюджета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 обусловлена сохранением значительной доли расходов на образование, социальную политику, культуру, физическую культуру и спорт. </w:t>
      </w:r>
      <w:r w:rsidR="008A7D1D" w:rsidRPr="004722C4">
        <w:rPr>
          <w:rFonts w:ascii="Times New Roman" w:hAnsi="Times New Roman" w:cs="Times New Roman"/>
          <w:sz w:val="24"/>
          <w:szCs w:val="24"/>
        </w:rPr>
        <w:t>В 20</w:t>
      </w:r>
      <w:r w:rsidR="004722C4" w:rsidRPr="004722C4">
        <w:rPr>
          <w:rFonts w:ascii="Times New Roman" w:hAnsi="Times New Roman" w:cs="Times New Roman"/>
          <w:sz w:val="24"/>
          <w:szCs w:val="24"/>
        </w:rPr>
        <w:t>20</w:t>
      </w:r>
      <w:r w:rsidR="008A7D1D" w:rsidRPr="004722C4">
        <w:rPr>
          <w:rFonts w:ascii="Times New Roman" w:hAnsi="Times New Roman" w:cs="Times New Roman"/>
          <w:sz w:val="24"/>
          <w:szCs w:val="24"/>
        </w:rPr>
        <w:t xml:space="preserve"> – 2027 годах году доля указанных расходов оценивается соответственно в размере 76%,  75% ,76%, 76,5%, 76,4%, 76,8</w:t>
      </w:r>
      <w:r w:rsidR="004722C4" w:rsidRPr="004722C4">
        <w:rPr>
          <w:rFonts w:ascii="Times New Roman" w:hAnsi="Times New Roman" w:cs="Times New Roman"/>
          <w:sz w:val="24"/>
          <w:szCs w:val="24"/>
        </w:rPr>
        <w:t xml:space="preserve">%, 77%, 77,3 </w:t>
      </w:r>
      <w:r w:rsidR="008A7D1D" w:rsidRPr="004722C4">
        <w:rPr>
          <w:rFonts w:ascii="Times New Roman" w:hAnsi="Times New Roman" w:cs="Times New Roman"/>
          <w:sz w:val="24"/>
          <w:szCs w:val="24"/>
        </w:rPr>
        <w:t>процен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тов от всех расходов </w:t>
      </w:r>
      <w:r w:rsidR="0081006C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8A7D1D" w:rsidRPr="008A7D1D">
        <w:rPr>
          <w:rFonts w:ascii="Times New Roman" w:hAnsi="Times New Roman" w:cs="Times New Roman"/>
          <w:sz w:val="24"/>
          <w:szCs w:val="24"/>
        </w:rPr>
        <w:t>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>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района, установленных областным законодательством.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 xml:space="preserve">Демографическая ситуация является одним из определяющих факторов социально-экономического развития территории. 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2020 году численность экономически активного населения Адамовского района составила 12,4 тыс. человек.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По оценке 2021 года под влиянием демографического фактора численность экономически активного населения будет, уме</w:t>
      </w:r>
      <w:r>
        <w:rPr>
          <w:rFonts w:ascii="Times New Roman" w:hAnsi="Times New Roman" w:cs="Times New Roman"/>
          <w:sz w:val="24"/>
          <w:szCs w:val="24"/>
        </w:rPr>
        <w:t>ньшается до 12,2 тыс. человек.</w:t>
      </w:r>
    </w:p>
    <w:p w:rsid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2022-2024 годах численность  трудовых ресурсов не значительно увеличивается  по сравнению с 2020 годом.</w:t>
      </w:r>
    </w:p>
    <w:p w:rsidR="008A7D1D" w:rsidRDefault="008A7D1D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Общая численность безработных граждан в 2020 году составила 0,3 тыс. человек, по оценке 2021 года численность  будет – 0,203 тыс. человек. В прогнозные годы планируется снижения численности безработных.</w:t>
      </w:r>
    </w:p>
    <w:p w:rsidR="0049154A" w:rsidRDefault="0049154A" w:rsidP="00001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021D" w:rsidRPr="008A7D1D" w:rsidRDefault="0021021D" w:rsidP="00001C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1D">
        <w:rPr>
          <w:rFonts w:ascii="Times New Roman" w:hAnsi="Times New Roman" w:cs="Times New Roman"/>
          <w:b/>
          <w:sz w:val="24"/>
          <w:szCs w:val="24"/>
        </w:rPr>
        <w:t>III. Итоги реализации бюджетной политики</w:t>
      </w:r>
      <w:r w:rsidR="00A31586" w:rsidRPr="008A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C8B" w:rsidRPr="008A7D1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A7D1D">
        <w:rPr>
          <w:rFonts w:ascii="Times New Roman" w:hAnsi="Times New Roman" w:cs="Times New Roman"/>
          <w:b/>
          <w:sz w:val="24"/>
          <w:szCs w:val="24"/>
        </w:rPr>
        <w:t>текущий год и отчетный период.</w:t>
      </w:r>
    </w:p>
    <w:p w:rsidR="00445F1E" w:rsidRDefault="00445F1E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F1E" w:rsidRPr="00E40BB0" w:rsidRDefault="00445F1E" w:rsidP="00445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B0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E40BB0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445F1E" w:rsidRDefault="00445F1E" w:rsidP="00445F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035">
        <w:rPr>
          <w:rFonts w:ascii="Times New Roman" w:hAnsi="Times New Roman" w:cs="Times New Roman"/>
          <w:sz w:val="24"/>
          <w:szCs w:val="24"/>
        </w:rPr>
        <w:t>653,7</w:t>
      </w:r>
      <w:r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D83035">
        <w:rPr>
          <w:rFonts w:ascii="Times New Roman" w:hAnsi="Times New Roman" w:cs="Times New Roman"/>
          <w:sz w:val="24"/>
          <w:szCs w:val="24"/>
        </w:rPr>
        <w:t>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113,4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3346">
        <w:rPr>
          <w:rFonts w:ascii="Times New Roman" w:hAnsi="Times New Roman" w:cs="Times New Roman"/>
          <w:sz w:val="24"/>
          <w:szCs w:val="24"/>
        </w:rPr>
        <w:t>103,6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C427A0" w:rsidRPr="00C427A0">
        <w:rPr>
          <w:rFonts w:ascii="Times New Roman" w:hAnsi="Times New Roman" w:cs="Times New Roman"/>
          <w:sz w:val="24"/>
          <w:szCs w:val="24"/>
        </w:rPr>
        <w:t>–</w:t>
      </w:r>
      <w:r w:rsidRPr="00C427A0"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540,3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263346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EE75B4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263346">
        <w:rPr>
          <w:rFonts w:ascii="Times New Roman" w:hAnsi="Times New Roman" w:cs="Times New Roman"/>
          <w:sz w:val="24"/>
          <w:szCs w:val="24"/>
        </w:rPr>
        <w:t>17,4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192D11" w:rsidRPr="00192D11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263346">
        <w:rPr>
          <w:rFonts w:ascii="Times New Roman" w:hAnsi="Times New Roman" w:cs="Times New Roman"/>
          <w:sz w:val="24"/>
          <w:szCs w:val="24"/>
        </w:rPr>
        <w:t>79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на совокупный доход (порядка </w:t>
      </w:r>
      <w:r w:rsidR="00096322">
        <w:rPr>
          <w:rFonts w:ascii="Times New Roman" w:hAnsi="Times New Roman" w:cs="Times New Roman"/>
          <w:sz w:val="24"/>
          <w:szCs w:val="24"/>
        </w:rPr>
        <w:t>12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263346">
        <w:rPr>
          <w:rFonts w:ascii="Times New Roman" w:hAnsi="Times New Roman" w:cs="Times New Roman"/>
          <w:sz w:val="24"/>
          <w:szCs w:val="24"/>
        </w:rPr>
        <w:t>государственная пошлина</w:t>
      </w:r>
      <w:r w:rsidR="00370A7A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370A7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Default="00192D11" w:rsidP="00721F3E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</w:t>
      </w:r>
      <w:r w:rsidR="00370A7A">
        <w:rPr>
          <w:rFonts w:ascii="Times New Roman" w:hAnsi="Times New Roman" w:cs="Times New Roman"/>
          <w:sz w:val="24"/>
          <w:szCs w:val="24"/>
        </w:rPr>
        <w:t>о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 w:rsidR="00370A7A">
        <w:rPr>
          <w:rFonts w:ascii="Times New Roman" w:hAnsi="Times New Roman" w:cs="Times New Roman"/>
          <w:sz w:val="24"/>
          <w:szCs w:val="24"/>
        </w:rPr>
        <w:t>89,3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="00721F3E">
        <w:rPr>
          <w:rFonts w:ascii="Times New Roman" w:hAnsi="Times New Roman" w:cs="Times New Roman"/>
          <w:sz w:val="24"/>
          <w:szCs w:val="24"/>
        </w:rPr>
        <w:tab/>
      </w:r>
    </w:p>
    <w:p w:rsidR="00192D11" w:rsidRPr="00E40BB0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lastRenderedPageBreak/>
        <w:t>Налогов на совокупный доход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370A7A">
        <w:rPr>
          <w:rFonts w:ascii="Times New Roman" w:hAnsi="Times New Roman" w:cs="Times New Roman"/>
          <w:sz w:val="24"/>
          <w:szCs w:val="24"/>
        </w:rPr>
        <w:t>13,6</w:t>
      </w:r>
      <w:r w:rsidRPr="00192D11">
        <w:rPr>
          <w:rFonts w:ascii="Times New Roman" w:hAnsi="Times New Roman" w:cs="Times New Roman"/>
          <w:sz w:val="24"/>
          <w:szCs w:val="24"/>
        </w:rPr>
        <w:t xml:space="preserve">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E40BB0" w:rsidRDefault="00370A7A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>
        <w:rPr>
          <w:rFonts w:ascii="Times New Roman" w:hAnsi="Times New Roman" w:cs="Times New Roman"/>
          <w:sz w:val="24"/>
          <w:szCs w:val="24"/>
        </w:rPr>
        <w:t>в 2020 году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поступило</w:t>
      </w:r>
      <w:r w:rsid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8A56E1">
        <w:rPr>
          <w:rFonts w:ascii="Times New Roman" w:hAnsi="Times New Roman" w:cs="Times New Roman"/>
          <w:sz w:val="24"/>
          <w:szCs w:val="24"/>
        </w:rPr>
        <w:t>3,5</w:t>
      </w:r>
      <w:r w:rsidR="00E40BB0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млн. рублей.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5B4" w:rsidRDefault="00727569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56A47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27569" w:rsidRDefault="00E06537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 w:rsidR="00641E8F">
        <w:rPr>
          <w:rFonts w:ascii="Times New Roman" w:hAnsi="Times New Roman" w:cs="Times New Roman"/>
          <w:sz w:val="24"/>
          <w:szCs w:val="24"/>
        </w:rPr>
        <w:t>20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656A47">
        <w:rPr>
          <w:rFonts w:ascii="Times New Roman" w:hAnsi="Times New Roman" w:cs="Times New Roman"/>
          <w:sz w:val="24"/>
          <w:szCs w:val="24"/>
        </w:rPr>
        <w:t>- 540,3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2756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641E8F">
        <w:rPr>
          <w:rFonts w:ascii="Times New Roman" w:hAnsi="Times New Roman" w:cs="Times New Roman"/>
          <w:sz w:val="24"/>
          <w:szCs w:val="24"/>
        </w:rPr>
        <w:t>178,3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9C6A12">
        <w:rPr>
          <w:rFonts w:ascii="Times New Roman" w:hAnsi="Times New Roman" w:cs="Times New Roman"/>
          <w:sz w:val="24"/>
          <w:szCs w:val="24"/>
        </w:rPr>
        <w:t>17,6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102346">
        <w:rPr>
          <w:rFonts w:ascii="Times New Roman" w:hAnsi="Times New Roman" w:cs="Times New Roman"/>
          <w:sz w:val="24"/>
          <w:szCs w:val="24"/>
        </w:rPr>
        <w:t xml:space="preserve"> (</w:t>
      </w:r>
      <w:r w:rsidR="009C6A12">
        <w:rPr>
          <w:rFonts w:ascii="Times New Roman" w:hAnsi="Times New Roman" w:cs="Times New Roman"/>
          <w:sz w:val="24"/>
          <w:szCs w:val="24"/>
        </w:rPr>
        <w:t>93</w:t>
      </w:r>
      <w:r w:rsidR="00641E8F">
        <w:rPr>
          <w:rFonts w:ascii="Times New Roman" w:hAnsi="Times New Roman" w:cs="Times New Roman"/>
          <w:sz w:val="24"/>
          <w:szCs w:val="24"/>
        </w:rPr>
        <w:t>,</w:t>
      </w:r>
      <w:r w:rsidR="009C6A12">
        <w:rPr>
          <w:rFonts w:ascii="Times New Roman" w:hAnsi="Times New Roman" w:cs="Times New Roman"/>
          <w:sz w:val="24"/>
          <w:szCs w:val="24"/>
        </w:rPr>
        <w:t>1</w:t>
      </w:r>
      <w:r w:rsidR="00641E8F">
        <w:rPr>
          <w:rFonts w:ascii="Times New Roman" w:hAnsi="Times New Roman" w:cs="Times New Roman"/>
          <w:sz w:val="24"/>
          <w:szCs w:val="24"/>
        </w:rPr>
        <w:t xml:space="preserve"> </w:t>
      </w:r>
      <w:r w:rsidR="00E06537" w:rsidRPr="004A0802"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641E8F">
        <w:rPr>
          <w:rFonts w:ascii="Times New Roman" w:hAnsi="Times New Roman" w:cs="Times New Roman"/>
          <w:sz w:val="24"/>
          <w:szCs w:val="24"/>
        </w:rPr>
        <w:t>300,6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641E8F">
        <w:rPr>
          <w:rFonts w:ascii="Times New Roman" w:hAnsi="Times New Roman" w:cs="Times New Roman"/>
          <w:sz w:val="24"/>
          <w:szCs w:val="24"/>
        </w:rPr>
        <w:t>99,5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537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9C6A12">
        <w:rPr>
          <w:rFonts w:ascii="Times New Roman" w:hAnsi="Times New Roman" w:cs="Times New Roman"/>
          <w:sz w:val="24"/>
          <w:szCs w:val="24"/>
        </w:rPr>
        <w:t>43,9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641E8F">
        <w:rPr>
          <w:rFonts w:ascii="Times New Roman" w:hAnsi="Times New Roman" w:cs="Times New Roman"/>
          <w:sz w:val="24"/>
          <w:szCs w:val="24"/>
        </w:rPr>
        <w:t xml:space="preserve"> 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9C6A12">
        <w:rPr>
          <w:rFonts w:ascii="Times New Roman" w:hAnsi="Times New Roman" w:cs="Times New Roman"/>
          <w:sz w:val="24"/>
          <w:szCs w:val="24"/>
        </w:rPr>
        <w:t>99,1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 w:rsidR="00E06537"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</w:t>
      </w:r>
      <w:r w:rsidR="00881CBA">
        <w:rPr>
          <w:rFonts w:ascii="Times New Roman" w:hAnsi="Times New Roman" w:cs="Times New Roman"/>
          <w:sz w:val="24"/>
          <w:szCs w:val="24"/>
        </w:rPr>
        <w:t>677,6</w:t>
      </w:r>
      <w:r>
        <w:rPr>
          <w:rFonts w:ascii="Times New Roman" w:hAnsi="Times New Roman" w:cs="Times New Roman"/>
          <w:sz w:val="24"/>
          <w:szCs w:val="24"/>
        </w:rPr>
        <w:t xml:space="preserve"> млн. рублей (99,</w:t>
      </w:r>
      <w:r w:rsidR="00A76399">
        <w:rPr>
          <w:rFonts w:ascii="Times New Roman" w:hAnsi="Times New Roman" w:cs="Times New Roman"/>
          <w:sz w:val="24"/>
          <w:szCs w:val="24"/>
        </w:rPr>
        <w:t>8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81CBA">
        <w:rPr>
          <w:rFonts w:ascii="Times New Roman" w:hAnsi="Times New Roman" w:cs="Times New Roman"/>
          <w:sz w:val="24"/>
          <w:szCs w:val="24"/>
        </w:rPr>
        <w:t>117,3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81CBA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881CBA">
        <w:rPr>
          <w:rFonts w:ascii="Times New Roman" w:hAnsi="Times New Roman" w:cs="Times New Roman"/>
          <w:sz w:val="24"/>
          <w:szCs w:val="24"/>
        </w:rPr>
        <w:t>560,3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881CBA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414CC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14CC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17,3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E40BB0" w:rsidRPr="00192D11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115BB3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881CBA">
        <w:rPr>
          <w:rFonts w:ascii="Times New Roman" w:hAnsi="Times New Roman" w:cs="Times New Roman"/>
          <w:sz w:val="24"/>
          <w:szCs w:val="24"/>
        </w:rPr>
        <w:t>75</w:t>
      </w:r>
      <w:r w:rsidRPr="00192D11">
        <w:rPr>
          <w:rFonts w:ascii="Times New Roman" w:hAnsi="Times New Roman" w:cs="Times New Roman"/>
          <w:sz w:val="24"/>
          <w:szCs w:val="24"/>
        </w:rPr>
        <w:t xml:space="preserve">%), на совокупный доход (порядка </w:t>
      </w:r>
      <w:r w:rsidR="00881CBA">
        <w:rPr>
          <w:rFonts w:ascii="Times New Roman" w:hAnsi="Times New Roman" w:cs="Times New Roman"/>
          <w:sz w:val="24"/>
          <w:szCs w:val="24"/>
        </w:rPr>
        <w:t>13,2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881CBA"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881CB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88,3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EA5D31"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15,5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 w:rsidR="00881CBA">
        <w:rPr>
          <w:rFonts w:ascii="Times New Roman" w:hAnsi="Times New Roman" w:cs="Times New Roman"/>
          <w:sz w:val="24"/>
          <w:szCs w:val="24"/>
        </w:rPr>
        <w:t>1,9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881CBA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3,2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</w:t>
      </w:r>
      <w:r>
        <w:rPr>
          <w:rFonts w:ascii="Times New Roman" w:hAnsi="Times New Roman" w:cs="Times New Roman"/>
          <w:sz w:val="24"/>
          <w:szCs w:val="24"/>
        </w:rPr>
        <w:t>меньшились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7967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426820">
        <w:rPr>
          <w:rFonts w:ascii="Times New Roman" w:hAnsi="Times New Roman" w:cs="Times New Roman"/>
          <w:sz w:val="24"/>
          <w:szCs w:val="24"/>
        </w:rPr>
        <w:t>560,3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BB79CA">
        <w:rPr>
          <w:rFonts w:ascii="Times New Roman" w:hAnsi="Times New Roman" w:cs="Times New Roman"/>
          <w:sz w:val="24"/>
          <w:szCs w:val="24"/>
        </w:rPr>
        <w:t>169,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426820">
        <w:rPr>
          <w:rFonts w:ascii="Times New Roman" w:hAnsi="Times New Roman" w:cs="Times New Roman"/>
          <w:sz w:val="24"/>
          <w:szCs w:val="24"/>
        </w:rPr>
        <w:t>27,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42682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BB79CA">
        <w:rPr>
          <w:rFonts w:ascii="Times New Roman" w:hAnsi="Times New Roman" w:cs="Times New Roman"/>
          <w:sz w:val="24"/>
          <w:szCs w:val="24"/>
        </w:rPr>
        <w:t>30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 w:rsidR="00EA5D31">
        <w:rPr>
          <w:rFonts w:ascii="Times New Roman" w:hAnsi="Times New Roman" w:cs="Times New Roman"/>
          <w:sz w:val="24"/>
          <w:szCs w:val="24"/>
        </w:rPr>
        <w:t>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</w:t>
      </w:r>
      <w:r w:rsidR="00EA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426820">
        <w:rPr>
          <w:rFonts w:ascii="Times New Roman" w:hAnsi="Times New Roman" w:cs="Times New Roman"/>
          <w:sz w:val="24"/>
          <w:szCs w:val="24"/>
        </w:rPr>
        <w:t>60,9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</w:t>
      </w:r>
      <w:r w:rsidR="00426820">
        <w:rPr>
          <w:rFonts w:ascii="Times New Roman" w:hAnsi="Times New Roman" w:cs="Times New Roman"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2D4216" w:rsidRDefault="0021021D" w:rsidP="00EB27C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216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2D4216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C113DD" w:rsidRPr="00504E99" w:rsidRDefault="00F27F35" w:rsidP="0058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E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При расходовании бюджетных средств обеспечивается финансирование первоочередных расходов. Для финансирования первоочередных расходов без задержек принимаются меры для обеспечения наличия бюджетных средств на счете </w:t>
      </w:r>
      <w:r w:rsidR="00115BB3">
        <w:rPr>
          <w:rFonts w:ascii="Times New Roman" w:hAnsi="Times New Roman" w:cs="Times New Roman"/>
          <w:sz w:val="24"/>
          <w:szCs w:val="24"/>
        </w:rPr>
        <w:t>районного</w:t>
      </w:r>
      <w:r w:rsidRPr="00934C46">
        <w:rPr>
          <w:rFonts w:ascii="Times New Roman" w:hAnsi="Times New Roman" w:cs="Times New Roman"/>
          <w:sz w:val="24"/>
          <w:szCs w:val="24"/>
        </w:rPr>
        <w:t xml:space="preserve"> бюджета, осуществляется </w:t>
      </w:r>
      <w:proofErr w:type="gramStart"/>
      <w:r w:rsidRPr="00934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C46">
        <w:rPr>
          <w:rFonts w:ascii="Times New Roman" w:hAnsi="Times New Roman" w:cs="Times New Roman"/>
          <w:sz w:val="24"/>
          <w:szCs w:val="24"/>
        </w:rPr>
        <w:t xml:space="preserve"> их рациональным и эффективным использованием.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В расходах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>бюджета одним из основных приоритетов является реализация ряда социальных Указов Президента Российской Федерации от 07 мая 2012 года.</w:t>
      </w:r>
    </w:p>
    <w:p w:rsidR="00934C46" w:rsidRPr="00934C46" w:rsidRDefault="00934C46" w:rsidP="00131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 w:rsidR="00042325"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042325">
        <w:rPr>
          <w:rFonts w:ascii="Times New Roman" w:hAnsi="Times New Roman" w:cs="Times New Roman"/>
          <w:sz w:val="24"/>
          <w:szCs w:val="24"/>
        </w:rPr>
        <w:t>639,7 млн. рублей (97,9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934C46" w:rsidRPr="00934C46" w:rsidRDefault="00934C46" w:rsidP="00934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505,5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DB7893" w:rsidRDefault="00934C46" w:rsidP="00115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C713C6">
        <w:rPr>
          <w:rFonts w:ascii="Times New Roman" w:hAnsi="Times New Roman" w:cs="Times New Roman"/>
          <w:sz w:val="24"/>
          <w:szCs w:val="24"/>
        </w:rPr>
        <w:t>392,3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 w:rsidR="00C713C6"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 w:rsidR="00C713C6">
        <w:rPr>
          <w:rFonts w:ascii="Times New Roman" w:hAnsi="Times New Roman" w:cs="Times New Roman"/>
          <w:sz w:val="24"/>
          <w:szCs w:val="24"/>
        </w:rPr>
        <w:t>.</w:t>
      </w:r>
      <w:r w:rsidR="004C221B">
        <w:rPr>
          <w:rFonts w:ascii="Times New Roman" w:hAnsi="Times New Roman" w:cs="Times New Roman"/>
          <w:sz w:val="24"/>
          <w:szCs w:val="24"/>
        </w:rPr>
        <w:t xml:space="preserve"> В рамках развития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lastRenderedPageBreak/>
        <w:t>инфраструктуры общего и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4C221B">
        <w:rPr>
          <w:rFonts w:ascii="Times New Roman" w:hAnsi="Times New Roman" w:cs="Times New Roman"/>
          <w:sz w:val="24"/>
          <w:szCs w:val="24"/>
        </w:rPr>
        <w:t>проводится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4C221B">
        <w:rPr>
          <w:rFonts w:ascii="Times New Roman" w:hAnsi="Times New Roman" w:cs="Times New Roman"/>
          <w:sz w:val="24"/>
          <w:szCs w:val="24"/>
        </w:rPr>
        <w:t>ый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="0081006C">
        <w:rPr>
          <w:rFonts w:ascii="Times New Roman" w:hAnsi="Times New Roman" w:cs="Times New Roman"/>
          <w:sz w:val="24"/>
          <w:szCs w:val="24"/>
        </w:rPr>
        <w:t>учреждений</w:t>
      </w:r>
      <w:r w:rsidR="004C221B" w:rsidRPr="004C221B">
        <w:rPr>
          <w:rFonts w:ascii="Times New Roman" w:hAnsi="Times New Roman" w:cs="Times New Roman"/>
          <w:sz w:val="24"/>
          <w:szCs w:val="24"/>
        </w:rPr>
        <w:t>.</w:t>
      </w:r>
      <w:r w:rsidR="004C221B" w:rsidRPr="004C221B"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 w:rsidR="004C221B">
        <w:rPr>
          <w:rFonts w:ascii="Times New Roman" w:hAnsi="Times New Roman" w:cs="Times New Roman"/>
          <w:sz w:val="24"/>
          <w:szCs w:val="24"/>
        </w:rPr>
        <w:t>Адамовском районе</w:t>
      </w:r>
      <w:r w:rsidR="004C221B" w:rsidRPr="004C221B">
        <w:rPr>
          <w:rFonts w:ascii="Times New Roman" w:hAnsi="Times New Roman" w:cs="Times New Roman"/>
          <w:sz w:val="24"/>
          <w:szCs w:val="24"/>
        </w:rPr>
        <w:t>».</w:t>
      </w:r>
      <w:r w:rsidR="00957062">
        <w:rPr>
          <w:rFonts w:ascii="Times New Roman" w:hAnsi="Times New Roman" w:cs="Times New Roman"/>
          <w:sz w:val="24"/>
          <w:szCs w:val="24"/>
        </w:rPr>
        <w:t xml:space="preserve"> </w:t>
      </w:r>
      <w:r w:rsid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</w:t>
      </w:r>
      <w:r w:rsidR="00DB7893" w:rsidRPr="002A7B55">
        <w:rPr>
          <w:rFonts w:ascii="Times New Roman" w:hAnsi="Times New Roman" w:cs="Times New Roman"/>
          <w:sz w:val="24"/>
          <w:szCs w:val="24"/>
        </w:rPr>
        <w:t>апитальный ремонт помещений спортивного зала</w:t>
      </w:r>
      <w:r w:rsidR="00DB7893">
        <w:rPr>
          <w:rFonts w:ascii="Times New Roman" w:hAnsi="Times New Roman" w:cs="Times New Roman"/>
          <w:sz w:val="24"/>
          <w:szCs w:val="24"/>
        </w:rPr>
        <w:t xml:space="preserve"> </w:t>
      </w:r>
      <w:r w:rsidR="00DB7893" w:rsidRPr="002A7B55">
        <w:rPr>
          <w:rFonts w:ascii="Times New Roman" w:hAnsi="Times New Roman" w:cs="Times New Roman"/>
          <w:sz w:val="24"/>
          <w:szCs w:val="24"/>
        </w:rPr>
        <w:t xml:space="preserve">МБОУ </w:t>
      </w:r>
      <w:r w:rsidR="00DB7893">
        <w:rPr>
          <w:rFonts w:ascii="Times New Roman" w:hAnsi="Times New Roman" w:cs="Times New Roman"/>
          <w:sz w:val="24"/>
          <w:szCs w:val="24"/>
        </w:rPr>
        <w:t>«Майская</w:t>
      </w:r>
      <w:r w:rsidR="00DB7893" w:rsidRPr="002A7B55">
        <w:rPr>
          <w:rFonts w:ascii="Times New Roman" w:hAnsi="Times New Roman" w:cs="Times New Roman"/>
          <w:sz w:val="24"/>
          <w:szCs w:val="24"/>
        </w:rPr>
        <w:t xml:space="preserve"> СОШ</w:t>
      </w:r>
      <w:r w:rsidR="00DB7893">
        <w:rPr>
          <w:rFonts w:ascii="Times New Roman" w:hAnsi="Times New Roman" w:cs="Times New Roman"/>
          <w:sz w:val="24"/>
          <w:szCs w:val="24"/>
        </w:rPr>
        <w:t xml:space="preserve">» в сумме 2,3  </w:t>
      </w:r>
      <w:r w:rsidR="00DB7893" w:rsidRPr="00934C46">
        <w:rPr>
          <w:rFonts w:ascii="Times New Roman" w:hAnsi="Times New Roman" w:cs="Times New Roman"/>
          <w:sz w:val="24"/>
          <w:szCs w:val="24"/>
        </w:rPr>
        <w:t>млн. рублей</w:t>
      </w:r>
      <w:r w:rsidR="00DB7893">
        <w:rPr>
          <w:rFonts w:ascii="Times New Roman" w:hAnsi="Times New Roman" w:cs="Times New Roman"/>
          <w:sz w:val="24"/>
          <w:szCs w:val="24"/>
        </w:rPr>
        <w:t>.</w:t>
      </w:r>
      <w:r w:rsidR="00DB7893" w:rsidRPr="001D1C62">
        <w:rPr>
          <w:rFonts w:ascii="Times New Roman" w:hAnsi="Times New Roman" w:cs="Times New Roman"/>
          <w:sz w:val="24"/>
          <w:szCs w:val="24"/>
        </w:rPr>
        <w:t xml:space="preserve"> </w:t>
      </w:r>
      <w:r w:rsid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«Современная школа» произведено ф</w:t>
      </w:r>
      <w:r w:rsidR="00DB7893" w:rsidRPr="001D1C62">
        <w:rPr>
          <w:rFonts w:ascii="Times New Roman" w:hAnsi="Times New Roman" w:cs="Times New Roman"/>
          <w:sz w:val="24"/>
          <w:szCs w:val="24"/>
        </w:rPr>
        <w:t>инансовое обеспечение функционирования центров образования цифр</w:t>
      </w:r>
      <w:r w:rsidR="00DB7893">
        <w:rPr>
          <w:rFonts w:ascii="Times New Roman" w:hAnsi="Times New Roman" w:cs="Times New Roman"/>
          <w:sz w:val="24"/>
          <w:szCs w:val="24"/>
        </w:rPr>
        <w:t>ового и гуманитарного профилей «</w:t>
      </w:r>
      <w:r w:rsidR="00DB7893" w:rsidRPr="001D1C62">
        <w:rPr>
          <w:rFonts w:ascii="Times New Roman" w:hAnsi="Times New Roman" w:cs="Times New Roman"/>
          <w:sz w:val="24"/>
          <w:szCs w:val="24"/>
        </w:rPr>
        <w:t>Точка роста</w:t>
      </w:r>
      <w:r w:rsidR="00DB7893">
        <w:rPr>
          <w:rFonts w:ascii="Times New Roman" w:hAnsi="Times New Roman" w:cs="Times New Roman"/>
          <w:sz w:val="24"/>
          <w:szCs w:val="24"/>
        </w:rPr>
        <w:t xml:space="preserve">» в сумме 1,1 </w:t>
      </w:r>
      <w:r w:rsidR="00DB7893" w:rsidRPr="00934C46">
        <w:rPr>
          <w:rFonts w:ascii="Times New Roman" w:hAnsi="Times New Roman" w:cs="Times New Roman"/>
          <w:sz w:val="24"/>
          <w:szCs w:val="24"/>
        </w:rPr>
        <w:t>млн. рублей</w:t>
      </w:r>
      <w:r w:rsidR="00DB7893">
        <w:rPr>
          <w:rFonts w:ascii="Times New Roman" w:hAnsi="Times New Roman" w:cs="Times New Roman"/>
          <w:sz w:val="24"/>
          <w:szCs w:val="24"/>
        </w:rPr>
        <w:t>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50,9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3C6" w:rsidRPr="00C713C6" w:rsidRDefault="00C713C6" w:rsidP="00C713C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49,6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97,5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12,7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 w:rsidR="0081006C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 w:rsidR="004C221B"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 w:rsidR="004C221B"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 w:rsidR="004C221B"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47967" w:rsidRDefault="00B47967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2020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633,8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="00A93D43" w:rsidRPr="00BC2B7F">
        <w:rPr>
          <w:rFonts w:ascii="Times New Roman" w:hAnsi="Times New Roman" w:cs="Times New Roman"/>
          <w:sz w:val="24"/>
          <w:szCs w:val="24"/>
        </w:rPr>
        <w:t xml:space="preserve">, </w:t>
      </w:r>
      <w:r w:rsidR="00A93D43">
        <w:rPr>
          <w:rFonts w:ascii="Times New Roman" w:hAnsi="Times New Roman" w:cs="Times New Roman"/>
          <w:sz w:val="24"/>
          <w:szCs w:val="24"/>
        </w:rPr>
        <w:t>д</w:t>
      </w:r>
      <w:r w:rsidR="00A93D43"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="00A93D43" w:rsidRPr="00A93D43">
        <w:rPr>
          <w:rFonts w:ascii="Times New Roman" w:hAnsi="Times New Roman" w:cs="Times New Roman"/>
          <w:sz w:val="24"/>
          <w:szCs w:val="24"/>
        </w:rPr>
        <w:t xml:space="preserve"> </w:t>
      </w:r>
      <w:r w:rsidR="00A93D43" w:rsidRPr="00E40BB0">
        <w:rPr>
          <w:rFonts w:ascii="Times New Roman" w:hAnsi="Times New Roman" w:cs="Times New Roman"/>
          <w:sz w:val="24"/>
          <w:szCs w:val="24"/>
        </w:rPr>
        <w:t>По сравнению с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2019 годом</w:t>
      </w:r>
      <w:r w:rsidRPr="00B47967">
        <w:rPr>
          <w:rFonts w:ascii="Times New Roman" w:hAnsi="Times New Roman" w:cs="Times New Roman"/>
          <w:sz w:val="24"/>
          <w:szCs w:val="24"/>
        </w:rPr>
        <w:t xml:space="preserve"> произошло снижение программных расходов на 16,6% вызванное распространением в 2020 году новой коронавирусной инфекции covid-19 и введением ограничительных мер на территории 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B47967">
        <w:rPr>
          <w:rFonts w:ascii="Times New Roman" w:hAnsi="Times New Roman" w:cs="Times New Roman"/>
          <w:sz w:val="24"/>
          <w:szCs w:val="24"/>
        </w:rPr>
        <w:t>.</w:t>
      </w:r>
    </w:p>
    <w:p w:rsidR="00A93D43" w:rsidRDefault="00A93D43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12,6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310,2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 w:rsidR="0081006C">
        <w:rPr>
          <w:rFonts w:ascii="Times New Roman" w:hAnsi="Times New Roman" w:cs="Times New Roman"/>
          <w:sz w:val="24"/>
          <w:szCs w:val="24"/>
        </w:rPr>
        <w:t>местного</w:t>
      </w:r>
      <w:r w:rsidR="00115BB3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273,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37,7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786D98" w:rsidRPr="00934C46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43377C">
        <w:rPr>
          <w:rFonts w:ascii="Times New Roman" w:hAnsi="Times New Roman" w:cs="Times New Roman"/>
          <w:sz w:val="24"/>
          <w:szCs w:val="24"/>
        </w:rPr>
        <w:t>678,4</w:t>
      </w:r>
      <w:r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17465C" w:rsidRPr="0017465C">
        <w:rPr>
          <w:rFonts w:ascii="Times New Roman" w:hAnsi="Times New Roman" w:cs="Times New Roman"/>
          <w:sz w:val="24"/>
          <w:szCs w:val="24"/>
        </w:rPr>
        <w:t>99</w:t>
      </w:r>
      <w:r w:rsidR="0017465C">
        <w:rPr>
          <w:rFonts w:ascii="Times New Roman" w:hAnsi="Times New Roman" w:cs="Times New Roman"/>
          <w:sz w:val="24"/>
          <w:szCs w:val="24"/>
        </w:rPr>
        <w:t>,</w:t>
      </w:r>
      <w:r w:rsidR="0043377C">
        <w:rPr>
          <w:rFonts w:ascii="Times New Roman" w:hAnsi="Times New Roman" w:cs="Times New Roman"/>
          <w:sz w:val="24"/>
          <w:szCs w:val="24"/>
        </w:rPr>
        <w:t>4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786D98" w:rsidRPr="00934C46" w:rsidRDefault="00786D98" w:rsidP="00786D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528,7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 w:rsidR="001D1C62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DB7893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1D1C62">
        <w:rPr>
          <w:rFonts w:ascii="Times New Roman" w:hAnsi="Times New Roman" w:cs="Times New Roman"/>
          <w:sz w:val="24"/>
          <w:szCs w:val="24"/>
        </w:rPr>
        <w:t>417,1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893" w:rsidRP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капитальный ремонт помещений спортивного зала МБОУ «Комсомольская СОШ» в сумме 2,6  млн. рублей.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8741F4">
        <w:rPr>
          <w:rFonts w:ascii="Times New Roman" w:hAnsi="Times New Roman" w:cs="Times New Roman"/>
          <w:sz w:val="24"/>
          <w:szCs w:val="24"/>
        </w:rPr>
        <w:t>56,1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D98" w:rsidRPr="00C713C6" w:rsidRDefault="00786D98" w:rsidP="00786D98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1F4">
        <w:rPr>
          <w:rFonts w:ascii="Times New Roman" w:hAnsi="Times New Roman" w:cs="Times New Roman"/>
          <w:sz w:val="24"/>
          <w:szCs w:val="24"/>
        </w:rPr>
        <w:t>45,9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8741F4">
        <w:rPr>
          <w:rFonts w:ascii="Times New Roman" w:hAnsi="Times New Roman" w:cs="Times New Roman"/>
          <w:sz w:val="24"/>
          <w:szCs w:val="24"/>
        </w:rPr>
        <w:t>96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социальной политики основная часть расходов осуществляется за счет субвенций, поступающих из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8741F4">
        <w:rPr>
          <w:rFonts w:ascii="Times New Roman" w:hAnsi="Times New Roman" w:cs="Times New Roman"/>
          <w:sz w:val="24"/>
          <w:szCs w:val="24"/>
        </w:rPr>
        <w:t>9,7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8741F4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 w:rsidR="008741F4">
        <w:rPr>
          <w:rFonts w:ascii="Times New Roman" w:hAnsi="Times New Roman" w:cs="Times New Roman"/>
          <w:sz w:val="24"/>
          <w:szCs w:val="24"/>
        </w:rPr>
        <w:t>1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на общую сумму </w:t>
      </w:r>
      <w:r w:rsidR="008741F4">
        <w:rPr>
          <w:rFonts w:ascii="Times New Roman" w:hAnsi="Times New Roman" w:cs="Times New Roman"/>
          <w:sz w:val="24"/>
          <w:szCs w:val="24"/>
        </w:rPr>
        <w:t>672,4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D98" w:rsidRDefault="00786D98" w:rsidP="00786D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федерального бюджета в размере </w:t>
      </w:r>
      <w:r w:rsidR="008741F4">
        <w:rPr>
          <w:rFonts w:ascii="Times New Roman" w:hAnsi="Times New Roman" w:cs="Times New Roman"/>
          <w:sz w:val="24"/>
          <w:szCs w:val="24"/>
        </w:rPr>
        <w:t>33,4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741F4">
        <w:rPr>
          <w:rFonts w:ascii="Times New Roman" w:hAnsi="Times New Roman" w:cs="Times New Roman"/>
          <w:sz w:val="24"/>
          <w:szCs w:val="24"/>
        </w:rPr>
        <w:t>312,8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в размере </w:t>
      </w:r>
      <w:r w:rsidR="008741F4">
        <w:rPr>
          <w:rFonts w:ascii="Times New Roman" w:hAnsi="Times New Roman" w:cs="Times New Roman"/>
          <w:sz w:val="24"/>
          <w:szCs w:val="24"/>
        </w:rPr>
        <w:t>284,4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="008741F4">
        <w:rPr>
          <w:rFonts w:ascii="Times New Roman" w:hAnsi="Times New Roman" w:cs="Times New Roman"/>
          <w:sz w:val="24"/>
          <w:szCs w:val="24"/>
        </w:rPr>
        <w:t>41,8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786D98" w:rsidRDefault="00786D98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062" w:rsidRDefault="00957062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Межбюджетные отношения</w:t>
      </w:r>
    </w:p>
    <w:p w:rsidR="00424047" w:rsidRPr="006D6905" w:rsidRDefault="00424047" w:rsidP="002102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905">
        <w:rPr>
          <w:rFonts w:ascii="Times New Roman" w:hAnsi="Times New Roman" w:cs="Times New Roman"/>
          <w:sz w:val="24"/>
          <w:szCs w:val="24"/>
        </w:rPr>
        <w:t xml:space="preserve">Формирование межбюджетных отношений в </w:t>
      </w:r>
      <w:r w:rsidR="00424047" w:rsidRPr="006D6905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6D690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и 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1F6A7F">
        <w:rPr>
          <w:rFonts w:ascii="Times New Roman" w:hAnsi="Times New Roman" w:cs="Times New Roman"/>
          <w:sz w:val="24"/>
          <w:szCs w:val="24"/>
        </w:rPr>
        <w:t>Совета Д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EA121C" w:rsidRPr="00EA12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Адамовский район </w:t>
      </w:r>
      <w:r w:rsidR="006D6905" w:rsidRPr="006D6905">
        <w:rPr>
          <w:rFonts w:ascii="Times New Roman" w:hAnsi="Times New Roman" w:cs="Times New Roman"/>
          <w:sz w:val="24"/>
          <w:szCs w:val="24"/>
        </w:rPr>
        <w:t xml:space="preserve">от  25 октября 2013 года  № 323 </w:t>
      </w:r>
      <w:r w:rsidR="006D6905">
        <w:rPr>
          <w:rFonts w:ascii="Times New Roman" w:hAnsi="Times New Roman" w:cs="Times New Roman"/>
          <w:sz w:val="24"/>
          <w:szCs w:val="24"/>
        </w:rPr>
        <w:t>«</w:t>
      </w:r>
      <w:r w:rsidR="006D6905" w:rsidRPr="006D6905">
        <w:rPr>
          <w:rFonts w:ascii="Times New Roman" w:hAnsi="Times New Roman" w:cs="Times New Roman"/>
          <w:sz w:val="24"/>
          <w:szCs w:val="24"/>
        </w:rPr>
        <w:t>Об утверждении Порядка предоставления  межбюджетных трансфертов бюджетам 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 w:rsidR="006D6905">
        <w:rPr>
          <w:rFonts w:ascii="Times New Roman" w:hAnsi="Times New Roman" w:cs="Times New Roman"/>
          <w:sz w:val="24"/>
          <w:szCs w:val="24"/>
        </w:rPr>
        <w:t>»</w:t>
      </w:r>
    </w:p>
    <w:p w:rsidR="00066D45" w:rsidRDefault="00066D45" w:rsidP="00426B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средств, выделенных из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426B3D" w:rsidRPr="00426B3D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B3D" w:rsidRPr="00426B3D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Адамовского района (далее –  сельских поселения), составляет 0,4 </w:t>
      </w:r>
      <w:r w:rsidR="00426B3D" w:rsidRPr="00426B3D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финансовой самостоятельности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местных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бюджетов сопровождается и ростом требований к результатам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администрациями 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были заключены соглашения о мерах по обеспечению устойчивого социально-экономического развития и оздоровлению муниципальных финансов.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Такие соглашения предусматривают обязательства по достижению показателей социально-экономического развития (рост налоговых и неналоговых доходов, рост объема инвестиций, сокращение муниципального долга и другое), реализаци</w:t>
      </w:r>
      <w:r w:rsidR="00115BB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повышению эффективности бюджетных расходов (проведение оценки эффективности налоговых льгот, утверждение плана по отмене налоговых льгот, признанных неэффективными, неустановление обязательств, не связанных с решением вопросов, отнесенных Конституцией Российской Федерации, федеральными законами и законами Оренбургской области к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полномочиям органов местного самоуправления муниципальных образований и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139A" w:rsidRDefault="0005139A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 xml:space="preserve">Сбалансированность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5C76E4">
        <w:rPr>
          <w:rFonts w:ascii="Times New Roman" w:hAnsi="Times New Roman" w:cs="Times New Roman"/>
          <w:b/>
          <w:sz w:val="24"/>
          <w:szCs w:val="24"/>
        </w:rPr>
        <w:t>бюджета и долговая политика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долгом также является одним из важных компонентов системы управления финансовыми средствами </w:t>
      </w:r>
      <w:r w:rsidR="001F6A7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987E1D">
        <w:rPr>
          <w:rFonts w:ascii="Times New Roman" w:hAnsi="Times New Roman" w:cs="Times New Roman"/>
          <w:sz w:val="24"/>
          <w:szCs w:val="24"/>
        </w:rPr>
        <w:t>. Эффективное управление муниципальным долгом 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Основной целью управления муниципальным долгом является обеспечение исполнения расходных обязательств муниципалитета в полном объеме по более низкой стоимости заимствований на краткосрочную, среднесрочную и долгосрочную </w:t>
      </w:r>
      <w:r w:rsidRPr="00987E1D"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перспективу.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Основными задачами управления муниципальным долгом являются: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модернизация системы управления долгом, в частности, системы учета прямых и условных обязательств;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- повышение эффективности муниципальных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сокращение рисков, связанных с осуществлением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развитие различных инструментов заимствований и инструментов управления долгом;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совершенствование учета и отчетности по обслуживанию долга и обеспечение раскрытия информации о долге.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</w:t>
      </w:r>
      <w:proofErr w:type="gramStart"/>
      <w:r w:rsidRPr="00987E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E1D">
        <w:rPr>
          <w:rFonts w:ascii="Times New Roman" w:hAnsi="Times New Roman" w:cs="Times New Roman"/>
          <w:sz w:val="24"/>
          <w:szCs w:val="24"/>
        </w:rPr>
        <w:t xml:space="preserve"> недопущением образования просроченной кредиторской задолженности в муниципальных учреждениях.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 </w:t>
      </w:r>
    </w:p>
    <w:p w:rsidR="00DB164D" w:rsidRP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01CC3">
        <w:rPr>
          <w:rFonts w:ascii="Times New Roman" w:hAnsi="Times New Roman" w:cs="Times New Roman"/>
          <w:sz w:val="24"/>
          <w:szCs w:val="24"/>
        </w:rPr>
        <w:t>1 января 202</w:t>
      </w:r>
      <w:r w:rsidR="005C76E4">
        <w:rPr>
          <w:rFonts w:ascii="Times New Roman" w:hAnsi="Times New Roman" w:cs="Times New Roman"/>
          <w:sz w:val="24"/>
          <w:szCs w:val="24"/>
        </w:rPr>
        <w:t>1</w:t>
      </w:r>
      <w:r w:rsidR="00E01CC3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рублей,</w:t>
      </w:r>
      <w:r w:rsidR="00B51449" w:rsidRPr="00B51449">
        <w:rPr>
          <w:rFonts w:ascii="Times New Roman" w:hAnsi="Times New Roman" w:cs="Times New Roman"/>
          <w:sz w:val="24"/>
          <w:szCs w:val="24"/>
        </w:rPr>
        <w:t xml:space="preserve"> </w:t>
      </w:r>
      <w:r w:rsidR="00B51449">
        <w:rPr>
          <w:rFonts w:ascii="Times New Roman" w:hAnsi="Times New Roman" w:cs="Times New Roman"/>
          <w:sz w:val="24"/>
          <w:szCs w:val="24"/>
        </w:rPr>
        <w:t>на 1 января 202</w:t>
      </w:r>
      <w:r w:rsidR="005C76E4">
        <w:rPr>
          <w:rFonts w:ascii="Times New Roman" w:hAnsi="Times New Roman" w:cs="Times New Roman"/>
          <w:sz w:val="24"/>
          <w:szCs w:val="24"/>
        </w:rPr>
        <w:t>2</w:t>
      </w:r>
      <w:r w:rsidR="00B51449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рублей.</w:t>
      </w:r>
    </w:p>
    <w:p w:rsidR="00DB164D" w:rsidRDefault="00DB164D" w:rsidP="0021021D">
      <w:pPr>
        <w:pStyle w:val="ConsPlusNormal"/>
        <w:jc w:val="both"/>
      </w:pPr>
    </w:p>
    <w:p w:rsidR="00A3635F" w:rsidRDefault="00A3635F" w:rsidP="0021021D">
      <w:pPr>
        <w:pStyle w:val="ConsPlusNormal"/>
        <w:jc w:val="center"/>
        <w:outlineLvl w:val="1"/>
      </w:pPr>
    </w:p>
    <w:p w:rsidR="0021021D" w:rsidRPr="005C76E4" w:rsidRDefault="0021021D" w:rsidP="005C76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IV. Условия развития экономики</w:t>
      </w:r>
      <w:r w:rsidR="005C76E4" w:rsidRPr="005C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6E4">
        <w:rPr>
          <w:rFonts w:ascii="Times New Roman" w:hAnsi="Times New Roman" w:cs="Times New Roman"/>
          <w:b/>
          <w:sz w:val="24"/>
          <w:szCs w:val="24"/>
        </w:rPr>
        <w:t>на долгосрочный период</w:t>
      </w:r>
    </w:p>
    <w:p w:rsidR="0021021D" w:rsidRPr="00832761" w:rsidRDefault="0021021D" w:rsidP="0021021D">
      <w:pPr>
        <w:pStyle w:val="ConsPlusNormal"/>
        <w:jc w:val="both"/>
        <w:rPr>
          <w:highlight w:val="yellow"/>
        </w:rPr>
      </w:pPr>
    </w:p>
    <w:p w:rsidR="002D7DBD" w:rsidRPr="0020312B" w:rsidRDefault="002D7DBD" w:rsidP="002D7D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2B">
        <w:rPr>
          <w:rFonts w:ascii="Times New Roman" w:hAnsi="Times New Roman" w:cs="Times New Roman"/>
          <w:sz w:val="24"/>
          <w:szCs w:val="24"/>
        </w:rPr>
        <w:t xml:space="preserve">Экономическое развитие Адамовского района на долгосрочную перспективу будет осуществляться в соответствии с приоритетами, установленными </w:t>
      </w:r>
      <w:hyperlink r:id="rId9" w:tooltip="Постановление Правительства Оренбургской области от 20.08.2010 N 551-пп (ред. от 11.08.2011) &quot;О стратегии развития Оренбургской области до 2020 года и на период до 2030 года&quot; (вместе со &quot;Стратегией развития Оренбургской области до 2020 года и на период до 2030" w:history="1">
        <w:r w:rsidRPr="0020312B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20312B">
        <w:rPr>
          <w:rFonts w:ascii="Times New Roman" w:hAnsi="Times New Roman" w:cs="Times New Roman"/>
          <w:sz w:val="24"/>
          <w:szCs w:val="24"/>
        </w:rPr>
        <w:t xml:space="preserve"> развития Адамовского района</w:t>
      </w:r>
      <w:r w:rsidR="00A17167">
        <w:rPr>
          <w:rFonts w:ascii="Times New Roman" w:hAnsi="Times New Roman" w:cs="Times New Roman"/>
          <w:sz w:val="24"/>
          <w:szCs w:val="24"/>
        </w:rPr>
        <w:t xml:space="preserve"> до 2020 года </w:t>
      </w:r>
      <w:r w:rsidR="00A17167" w:rsidRPr="00A17167">
        <w:rPr>
          <w:rFonts w:ascii="Times New Roman" w:hAnsi="Times New Roman" w:cs="Times New Roman"/>
          <w:sz w:val="24"/>
          <w:szCs w:val="24"/>
        </w:rPr>
        <w:t>и на период 2030 года</w:t>
      </w:r>
      <w:r w:rsidR="00A17167">
        <w:rPr>
          <w:rFonts w:ascii="Times New Roman" w:hAnsi="Times New Roman" w:cs="Times New Roman"/>
          <w:sz w:val="24"/>
          <w:szCs w:val="24"/>
        </w:rPr>
        <w:t xml:space="preserve">, </w:t>
      </w:r>
      <w:r w:rsidR="00A17167" w:rsidRPr="00A17167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14179F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EA121C">
        <w:rPr>
          <w:rFonts w:ascii="Times New Roman" w:hAnsi="Times New Roman" w:cs="Times New Roman"/>
          <w:sz w:val="24"/>
          <w:szCs w:val="24"/>
        </w:rPr>
        <w:t>Д</w:t>
      </w:r>
      <w:r w:rsidR="0014179F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A17167"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 от 16 ноября 2016 года</w:t>
      </w:r>
      <w:r w:rsidR="0014179F">
        <w:rPr>
          <w:rFonts w:ascii="Times New Roman" w:hAnsi="Times New Roman" w:cs="Times New Roman"/>
          <w:sz w:val="24"/>
          <w:szCs w:val="24"/>
        </w:rPr>
        <w:t xml:space="preserve"> №213</w:t>
      </w:r>
      <w:r w:rsidRPr="0020312B">
        <w:rPr>
          <w:rFonts w:ascii="Times New Roman" w:hAnsi="Times New Roman" w:cs="Times New Roman"/>
          <w:sz w:val="24"/>
          <w:szCs w:val="24"/>
        </w:rPr>
        <w:t>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экономики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равных долях представляют промышленность и непромышленная сфера, которая, в свою очередь, включает розничную торговлю, оказание платных услуг населению, продукцию сельского хозяйства, общественное питание, строительство.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ключевых факторов, влияющих на экономику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промышленного производства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сельское хозяйство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Согласно прогнозу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2024 года индекс промышленного производства в среднем составит 101,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индекс 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продукции сельского хозяйства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среднем составит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106,5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в данном периоде сохранить прогнозируемый уровень.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малого и среднего предпринимательства является одним из наиболее значимых  направлений деятельности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решения вопросов социально-экономического развития территории и смягчения социальных проблем. Администрация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системную работу в сфере поддержки малого и среднего предпринимательства, и работа в этом направлении будет одной из приоритетных в течение всего периода.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Строительный комплекс относится к числу ключевых отраслей, во многом определяющих решение социальных, экономических и технических задач, стоящих перед экономикой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самых важных социальных задач является задача повышения обеспеченности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населения благоустроенным жильем.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стабильный рост экономики во многом зависят от политики привлечения инвестиций и благоприятного инвестиционного климата. Инвестиционный климат, сформированный на территории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позволяет, в том числе, реализовывать инвестиционные проекты субъектам малого и среднего предпринимательства.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Одним из важных направлений является выработка совместных мер по осуществлению </w:t>
      </w:r>
      <w:proofErr w:type="gramStart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и полнотой поступления в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налоговых и неналоговых доходов и сборов от предприятий и организаций и улучшение координации и взаимодействия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компетентными структурами.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приоритетами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, направленными на развитие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перспективу, являются: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179F">
        <w:rPr>
          <w:rFonts w:ascii="Times New Roman" w:hAnsi="Times New Roman" w:cs="Times New Roman"/>
          <w:sz w:val="24"/>
          <w:szCs w:val="24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рынках, для чего необходимы стимулирование создания новых производств в секторах экономики с высоким уровнем производительности, содействие повышению производительности на существующих предприятиях и обеспечение экономики требуемыми трудовыми ресурсами;</w:t>
      </w:r>
      <w:proofErr w:type="gramEnd"/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создание условий для предпринимательской инициативы и развития малого бизнеса;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развития базовых инфраструктур;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Основные приоритеты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 xml:space="preserve">в направлении повышения инвестиционной привлекательности до 2030 года направлены </w:t>
      </w:r>
      <w:proofErr w:type="gramStart"/>
      <w:r w:rsidRPr="001417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79F">
        <w:rPr>
          <w:rFonts w:ascii="Times New Roman" w:hAnsi="Times New Roman" w:cs="Times New Roman"/>
          <w:sz w:val="24"/>
          <w:szCs w:val="24"/>
        </w:rPr>
        <w:t>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формирование нового инвестиционного облика;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привлечение инвестиций в основной капитал;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стимулирование роста спроса на инновации.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Задачами, определенными стратегией развития </w:t>
      </w:r>
      <w:r w:rsidR="00BF60D3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>, являются:</w:t>
      </w:r>
    </w:p>
    <w:p w:rsidR="004214F2" w:rsidRDefault="004214F2" w:rsidP="00EA12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человеческого потенциала</w:t>
      </w:r>
      <w:r w:rsidR="00EA121C">
        <w:rPr>
          <w:rFonts w:ascii="Times New Roman" w:hAnsi="Times New Roman" w:cs="Times New Roman"/>
          <w:sz w:val="24"/>
          <w:szCs w:val="24"/>
        </w:rPr>
        <w:t xml:space="preserve"> предусматривающие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преодоление демографического кризиса, увеличение продолжительности жизни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социальной инфраструктуры, адаптация системы образования и рынка труда к решению экономических задач позволят обеспечить рост благосостояния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60D3" w:rsidRPr="00BF60D3">
        <w:rPr>
          <w:rFonts w:ascii="Times New Roman" w:hAnsi="Times New Roman" w:cs="Times New Roman"/>
          <w:sz w:val="24"/>
          <w:szCs w:val="24"/>
        </w:rPr>
        <w:t>оздание комфортной среды обитания</w:t>
      </w:r>
      <w:r w:rsidR="000F0F3E">
        <w:rPr>
          <w:rFonts w:ascii="Times New Roman" w:hAnsi="Times New Roman" w:cs="Times New Roman"/>
          <w:sz w:val="24"/>
          <w:szCs w:val="24"/>
        </w:rPr>
        <w:t xml:space="preserve"> и 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благоприятных условий для жизни;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созда</w:t>
      </w:r>
      <w:r w:rsidR="004214F2">
        <w:rPr>
          <w:rFonts w:ascii="Times New Roman" w:hAnsi="Times New Roman" w:cs="Times New Roman"/>
          <w:sz w:val="24"/>
          <w:szCs w:val="24"/>
        </w:rPr>
        <w:t>ние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высокоэффективн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4214F2">
        <w:rPr>
          <w:rFonts w:ascii="Times New Roman" w:hAnsi="Times New Roman" w:cs="Times New Roman"/>
          <w:sz w:val="24"/>
          <w:szCs w:val="24"/>
        </w:rPr>
        <w:t>а</w:t>
      </w:r>
      <w:r w:rsidRPr="00BF60D3">
        <w:rPr>
          <w:rFonts w:ascii="Times New Roman" w:hAnsi="Times New Roman" w:cs="Times New Roman"/>
          <w:sz w:val="24"/>
          <w:szCs w:val="24"/>
        </w:rPr>
        <w:t>, включающ</w:t>
      </w:r>
      <w:r w:rsidR="004214F2">
        <w:rPr>
          <w:rFonts w:ascii="Times New Roman" w:hAnsi="Times New Roman" w:cs="Times New Roman"/>
          <w:sz w:val="24"/>
          <w:szCs w:val="24"/>
        </w:rPr>
        <w:t>его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производство, хранение и транспортировку сельскохозяйственной продукции, производство и переработку продуктов питания;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адаптировать продукцию предприятия металлообработки к новым рыночным потребностям</w:t>
      </w:r>
      <w:r w:rsidR="004214F2">
        <w:rPr>
          <w:rFonts w:ascii="Times New Roman" w:hAnsi="Times New Roman" w:cs="Times New Roman"/>
          <w:sz w:val="24"/>
          <w:szCs w:val="24"/>
        </w:rPr>
        <w:t>.</w:t>
      </w:r>
    </w:p>
    <w:p w:rsidR="0014179F" w:rsidRPr="0014179F" w:rsidRDefault="0014179F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Решение данных задач создаст условия для обеспечения устойчивого роста эконо</w:t>
      </w:r>
      <w:r w:rsidR="004214F2">
        <w:rPr>
          <w:rFonts w:ascii="Times New Roman" w:hAnsi="Times New Roman" w:cs="Times New Roman"/>
          <w:sz w:val="24"/>
          <w:szCs w:val="24"/>
        </w:rPr>
        <w:t xml:space="preserve">мики и повышения эффективности </w:t>
      </w:r>
      <w:r w:rsidRPr="0014179F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ожидаемыми результатами развития экономики </w:t>
      </w:r>
      <w:r w:rsidR="001643AB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к 20</w:t>
      </w:r>
      <w:r w:rsidR="001643AB">
        <w:rPr>
          <w:rFonts w:ascii="Times New Roman" w:hAnsi="Times New Roman" w:cs="Times New Roman"/>
          <w:sz w:val="24"/>
          <w:szCs w:val="24"/>
        </w:rPr>
        <w:t>30</w:t>
      </w:r>
      <w:r w:rsidRPr="0014179F">
        <w:rPr>
          <w:rFonts w:ascii="Times New Roman" w:hAnsi="Times New Roman" w:cs="Times New Roman"/>
          <w:sz w:val="24"/>
          <w:szCs w:val="24"/>
        </w:rPr>
        <w:t xml:space="preserve"> году должны стать: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рост физического объема инвестиций в основной капитал в среднем 2,1 процента ежегодно;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улучшение условий ведения бизнеса - снижение инвестиционных и предпринимательских рисков;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интенсивного технологического обновления традиционных производств на базе новых энерго</w:t>
      </w:r>
      <w:r w:rsidR="000A0504"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>- и ресурсосберегающих экологически безопасных технологий;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20312B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lastRenderedPageBreak/>
        <w:t>повышение качества действующей системы государственного планирования и создание практических механизмов по ее реализации.</w:t>
      </w:r>
    </w:p>
    <w:p w:rsidR="0077142A" w:rsidRDefault="0077142A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43AB" w:rsidRDefault="001643AB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1643AB" w:rsidRDefault="0021021D" w:rsidP="001643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43AB">
        <w:rPr>
          <w:rFonts w:ascii="Times New Roman" w:hAnsi="Times New Roman" w:cs="Times New Roman"/>
          <w:b/>
          <w:sz w:val="24"/>
          <w:szCs w:val="24"/>
        </w:rPr>
        <w:t xml:space="preserve">V. Направления бюджетной </w:t>
      </w:r>
      <w:proofErr w:type="gramStart"/>
      <w:r w:rsidRPr="001643AB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1643AB" w:rsidRPr="0016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3A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643AB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</w:t>
      </w:r>
    </w:p>
    <w:p w:rsidR="0021021D" w:rsidRPr="000937BA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5F4" w:rsidRDefault="009965F4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102DD6" w:rsidRDefault="0021021D" w:rsidP="00102DD6">
      <w:pPr>
        <w:pStyle w:val="ConsPlusNormal"/>
        <w:ind w:firstLine="709"/>
        <w:jc w:val="both"/>
        <w:rPr>
          <w:rStyle w:val="ab"/>
        </w:rPr>
      </w:pPr>
      <w:proofErr w:type="gramStart"/>
      <w:r w:rsidRPr="00102DD6">
        <w:rPr>
          <w:rFonts w:ascii="Times New Roman" w:hAnsi="Times New Roman" w:cs="Times New Roman"/>
          <w:sz w:val="24"/>
          <w:szCs w:val="24"/>
        </w:rPr>
        <w:t>Динамика основных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пока</w:t>
      </w:r>
      <w:r w:rsidR="0082039B" w:rsidRPr="00102DD6">
        <w:rPr>
          <w:rFonts w:ascii="Times New Roman" w:hAnsi="Times New Roman" w:cs="Times New Roman"/>
          <w:sz w:val="24"/>
          <w:szCs w:val="24"/>
        </w:rPr>
        <w:t>зателей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бюджета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>-202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года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hyperlink w:anchor="Par664" w:tooltip="Приложение 1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82039B" w:rsidRPr="00102DD6">
        <w:rPr>
          <w:rFonts w:ascii="Times New Roman" w:hAnsi="Times New Roman" w:cs="Times New Roman"/>
          <w:sz w:val="24"/>
          <w:szCs w:val="24"/>
        </w:rPr>
        <w:t xml:space="preserve"> 1</w:t>
      </w:r>
      <w:r w:rsidR="00102DD6">
        <w:rPr>
          <w:rFonts w:ascii="Times New Roman" w:hAnsi="Times New Roman" w:cs="Times New Roman"/>
          <w:sz w:val="24"/>
          <w:szCs w:val="24"/>
        </w:rPr>
        <w:t>, с</w:t>
      </w:r>
      <w:r w:rsidRPr="00102DD6">
        <w:rPr>
          <w:rFonts w:ascii="Times New Roman" w:hAnsi="Times New Roman" w:cs="Times New Roman"/>
          <w:sz w:val="24"/>
          <w:szCs w:val="24"/>
        </w:rPr>
        <w:t>труктура основных налоговых доходов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1519" w:tooltip="Приложение 2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65" w:tooltip="Приложение 3" w:history="1">
        <w:r w:rsidRPr="00102DD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структура расходов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E14D4D" w:rsidRPr="00102DD6">
        <w:rPr>
          <w:rFonts w:ascii="Times New Roman" w:hAnsi="Times New Roman" w:cs="Times New Roman"/>
          <w:sz w:val="24"/>
          <w:szCs w:val="24"/>
        </w:rPr>
        <w:t>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E14D4D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</w:t>
      </w:r>
      <w:r w:rsidR="0082039B" w:rsidRPr="00102DD6">
        <w:rPr>
          <w:rFonts w:ascii="Times New Roman" w:hAnsi="Times New Roman" w:cs="Times New Roman"/>
          <w:sz w:val="24"/>
          <w:szCs w:val="24"/>
        </w:rPr>
        <w:t>Адамовского района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2009" w:tooltip="Приложение 4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31" w:tooltip="Приложение 5" w:history="1">
        <w:r w:rsidRPr="00102DD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102DD6" w:rsidRPr="00102DD6">
        <w:rPr>
          <w:rFonts w:ascii="Times New Roman" w:hAnsi="Times New Roman" w:cs="Times New Roman"/>
          <w:sz w:val="24"/>
          <w:szCs w:val="24"/>
        </w:rPr>
        <w:t>, предельные расходы</w:t>
      </w:r>
      <w:r w:rsidR="00102DD6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102DD6" w:rsidRPr="00102DD6">
        <w:rPr>
          <w:rFonts w:ascii="Times New Roman" w:hAnsi="Times New Roman" w:cs="Times New Roman"/>
          <w:sz w:val="24"/>
          <w:szCs w:val="24"/>
        </w:rPr>
        <w:t>бюджета на финансовое обеспечение реализации муниципальных</w:t>
      </w:r>
      <w:proofErr w:type="gramEnd"/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программ Адамовского района и на осуществление непрограммных направлений деятельности</w:t>
      </w:r>
      <w:r w:rsidR="00102DD6">
        <w:rPr>
          <w:rFonts w:ascii="Times New Roman" w:hAnsi="Times New Roman" w:cs="Times New Roman"/>
          <w:sz w:val="24"/>
          <w:szCs w:val="24"/>
        </w:rPr>
        <w:t xml:space="preserve"> в приложение 6</w:t>
      </w:r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к настоящему долгосрочному бюджетному прогнозу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21021D" w:rsidRPr="009965F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Направления бюджетной политики</w:t>
      </w:r>
    </w:p>
    <w:p w:rsidR="0021021D" w:rsidRPr="009965F4" w:rsidRDefault="0021021D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 долгосрочный период по доходам</w:t>
      </w:r>
    </w:p>
    <w:p w:rsidR="0021021D" w:rsidRDefault="0021021D" w:rsidP="0021021D">
      <w:pPr>
        <w:pStyle w:val="ConsPlusNormal"/>
        <w:jc w:val="both"/>
      </w:pPr>
    </w:p>
    <w:p w:rsidR="00993524" w:rsidRDefault="00993524" w:rsidP="0021021D">
      <w:pPr>
        <w:pStyle w:val="ConsPlusNormal"/>
        <w:jc w:val="both"/>
      </w:pP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Основным критерием эффективности налоговой политики </w:t>
      </w:r>
      <w:r w:rsidR="000F0F3E">
        <w:rPr>
          <w:rFonts w:ascii="Times New Roman" w:hAnsi="Times New Roman" w:cs="Times New Roman"/>
          <w:sz w:val="24"/>
          <w:szCs w:val="24"/>
        </w:rPr>
        <w:t xml:space="preserve">Адамовского района </w:t>
      </w:r>
      <w:r w:rsidRPr="007C241F">
        <w:rPr>
          <w:rFonts w:ascii="Times New Roman" w:hAnsi="Times New Roman" w:cs="Times New Roman"/>
          <w:sz w:val="24"/>
          <w:szCs w:val="24"/>
        </w:rPr>
        <w:t>является возможность финансового обеспечения расходных при максимально благоприятной инвестиционной активности, развитии человеческого капитала, преимущественном 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Прогнозируются изменения в структуре бюджетных доходов, обусловленные структурными изменениями в экономике (налоговых базах) и реформами в рамках налоговой политики.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целом политика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будет основана на следующих подходах: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законодательства о налогах и сборах в целях недопущения снижения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доходов и эффективности использования муниципального имущества.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В связи с принятием решения о переходе к централизованной системе организации многофункциональных центров предоставления государственных и муниципальных услуг (далее - МФЦ) начиная с 2021 года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При этом </w:t>
      </w:r>
      <w:r w:rsidR="000F0F3E">
        <w:rPr>
          <w:rFonts w:ascii="Times New Roman" w:hAnsi="Times New Roman" w:cs="Times New Roman"/>
          <w:sz w:val="24"/>
          <w:szCs w:val="24"/>
        </w:rPr>
        <w:t>Адамовскому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предусмотрена финансовая помощь в виде дотации на компенсацию за снижение госпошлины исходя из ее расчетной суммы согласно данным главных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администраторов доходов.</w:t>
      </w:r>
    </w:p>
    <w:p w:rsid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Налоговая система, а также доходы от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имуществом должны обеспечить достижение основной цели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 xml:space="preserve">бюджета, необходимых для исполнения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поддержать благоприятные условия для экономического роста и притока инвестиций в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Default="007C241F" w:rsidP="007C24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241F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7C241F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41F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расходам</w:t>
      </w:r>
    </w:p>
    <w:p w:rsidR="007C241F" w:rsidRPr="007C241F" w:rsidRDefault="007C241F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Основной целью долгосрочного бюджетного прогноза является обеспечение сбалансированности и устойчивости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- обеспечить принятие реалистичных обязательств, не нарушая устойчивость бюджетной системы.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исполнение «программного бюджета»</w:t>
      </w:r>
      <w:r w:rsidRPr="007C241F">
        <w:rPr>
          <w:rFonts w:ascii="Times New Roman" w:hAnsi="Times New Roman" w:cs="Times New Roman"/>
          <w:sz w:val="24"/>
          <w:szCs w:val="24"/>
        </w:rPr>
        <w:t>, а также функционирование системы межбюджетного субсидирования будут сопровождаться внедрением современных информационных систем.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 xml:space="preserve">Соблюдение принципа единства бюджетной системы Российской Федерации в среднесрочном периоде будет </w:t>
      </w:r>
      <w:r w:rsidR="00A562D0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применения единой классификации,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актами.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Соблюдение принципа единства бюджетной системы Российской Федерации в долгосрочном периоде будет </w:t>
      </w:r>
      <w:r w:rsidR="003C2305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привлечения средств федерального бюджета для софинансирования расходных обязательств </w:t>
      </w:r>
      <w:r w:rsidR="003C2305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 выполнения условий софинансирования.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C241F">
        <w:rPr>
          <w:rFonts w:ascii="Times New Roman" w:hAnsi="Times New Roman" w:cs="Times New Roman"/>
          <w:sz w:val="24"/>
          <w:szCs w:val="24"/>
        </w:rPr>
        <w:t>бюджет.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Бюджетная политика направлена </w:t>
      </w:r>
      <w:proofErr w:type="gramStart"/>
      <w:r w:rsidRPr="00136D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51">
        <w:rPr>
          <w:rFonts w:ascii="Times New Roman" w:hAnsi="Times New Roman" w:cs="Times New Roman"/>
          <w:sz w:val="24"/>
          <w:szCs w:val="24"/>
        </w:rPr>
        <w:t>: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безусловное исполнение Указа Президента </w:t>
      </w:r>
      <w:r w:rsidR="00136D51">
        <w:rPr>
          <w:rFonts w:ascii="Times New Roman" w:hAnsi="Times New Roman" w:cs="Times New Roman"/>
          <w:sz w:val="24"/>
          <w:szCs w:val="24"/>
        </w:rPr>
        <w:t>№</w:t>
      </w:r>
      <w:r w:rsidRPr="00136D51">
        <w:rPr>
          <w:rFonts w:ascii="Times New Roman" w:hAnsi="Times New Roman" w:cs="Times New Roman"/>
          <w:sz w:val="24"/>
          <w:szCs w:val="24"/>
        </w:rPr>
        <w:t xml:space="preserve"> 474 и принятых в целях его реализации национальных, федеральных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>реализацию региональных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</w:t>
      </w:r>
      <w:r w:rsidR="00136D51">
        <w:rPr>
          <w:rFonts w:ascii="Times New Roman" w:hAnsi="Times New Roman" w:cs="Times New Roman"/>
          <w:sz w:val="24"/>
          <w:szCs w:val="24"/>
        </w:rPr>
        <w:t>ского сектора в предоставлении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социальных услуг;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расширение спектра услуг в сферах дошкольного и дополнительного образования, социального обслуживания населения,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культуры, физкультуры и спорта;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достижение показателей региональных проектов, установленных государственными (муниципальными)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мер, направленных на обеспечение достижения </w:t>
      </w:r>
      <w:r w:rsidR="00136D51">
        <w:rPr>
          <w:rFonts w:ascii="Times New Roman" w:hAnsi="Times New Roman" w:cs="Times New Roman"/>
          <w:sz w:val="24"/>
          <w:szCs w:val="24"/>
        </w:rPr>
        <w:t>Адамовским районом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использования межбюджетных субсидий;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достижение показателей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услуг (выполнение работ), установленных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муниципальными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расчета норматива затрат на оказание работ исходя из подходов, разработанных </w:t>
      </w:r>
      <w:r w:rsidR="00136D51"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развитие учреждений социальной сферы и обеспечение населения услугами таких учреждений в соответствии с методическими рекомендациями по их развитию;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неэффективных расходов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отчуждение их непрофильного имущества, а также прекращение реализации ими функций, не обусловленных полномочиями;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lastRenderedPageBreak/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  <w:proofErr w:type="gramEnd"/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совершенствование системы социальных льгот и выплат гражданам по принципу адресности и нуждаемости в социальной поддержке.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Обеспечение расходных обязательств источниками финансирования является необходимым условием реализации политики</w:t>
      </w:r>
      <w:r w:rsidR="00136D5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Принцип прозрачности и открытости будет подкреплен новыми практиками его реализации, в полном объеме будут проведены процессы по обеспечению открытости бюджетных процедур.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долгосрочном периоде будут реализовываться следующие мероприятия: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1. Совершенствование механизмов формирования и реализации </w:t>
      </w:r>
      <w:r w:rsidR="00136D51">
        <w:rPr>
          <w:rFonts w:ascii="Times New Roman" w:hAnsi="Times New Roman" w:cs="Times New Roman"/>
          <w:sz w:val="24"/>
          <w:szCs w:val="24"/>
        </w:rPr>
        <w:t>муниципальных программ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</w:t>
      </w:r>
      <w:r w:rsidR="00136D51">
        <w:rPr>
          <w:rFonts w:ascii="Times New Roman" w:hAnsi="Times New Roman" w:cs="Times New Roman"/>
          <w:sz w:val="24"/>
          <w:szCs w:val="24"/>
        </w:rPr>
        <w:t>вого планирования и реализации 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в программном формате.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Внедренные механизмы проектного управления в </w:t>
      </w:r>
      <w:r w:rsidR="00136D51">
        <w:rPr>
          <w:rFonts w:ascii="Times New Roman" w:hAnsi="Times New Roman" w:cs="Times New Roman"/>
          <w:sz w:val="24"/>
          <w:szCs w:val="24"/>
        </w:rPr>
        <w:t>муниципальные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механизмы управления налоговыми и неналоговыми расходами, механизмы оценки использования субсидий из федерального бюджета совершенствоваться.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полной мере будет обеспечено соответс</w:t>
      </w:r>
      <w:r w:rsidR="00136D51">
        <w:rPr>
          <w:rFonts w:ascii="Times New Roman" w:hAnsi="Times New Roman" w:cs="Times New Roman"/>
          <w:sz w:val="24"/>
          <w:szCs w:val="24"/>
        </w:rPr>
        <w:t>твие показателей (индикаторов)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показателям, содержащимся в соглашениях о предоставлении субсидий из областно</w:t>
      </w:r>
      <w:r w:rsidR="00136D51">
        <w:rPr>
          <w:rFonts w:ascii="Times New Roman" w:hAnsi="Times New Roman" w:cs="Times New Roman"/>
          <w:sz w:val="24"/>
          <w:szCs w:val="24"/>
        </w:rPr>
        <w:t>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районному бюджету</w:t>
      </w:r>
      <w:r w:rsidRPr="007C241F">
        <w:rPr>
          <w:rFonts w:ascii="Times New Roman" w:hAnsi="Times New Roman" w:cs="Times New Roman"/>
          <w:sz w:val="24"/>
          <w:szCs w:val="24"/>
        </w:rPr>
        <w:t>, показателям приоритетных проектов Оренбургской области и региональных проектов, направленных на реализацию национальных и федеральных проектов.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структуре основных мероприятий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приоритетные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2. Повышение эффективности оказания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3. Обеспечение в полном объеме публичных нормативных обязательств.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4. Совершенствование системы мер социальной поддержки, направленной на предоставление таких мер с учетом принципов адресности и нуждаемости, в целях комплексного решения финансовых проблем семьи (гражданина) для выхода из трудной жизненной ситуации и черты бедности.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5. Разработка и реализация мер по увеличению доходного потенциала консолидированного бюджета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повышению эффективности использования бюджетных средств в условиях ограниченности бюджетных ресурсов, обусловленных необходимостью достижения целей, определенных документами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стратегического планирования.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227149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должны быть предприняты меры по минимизации дебиторской задолженности по расходам, в том числе образующейся в связи с авансированием договоров (муниципальных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качества прогнозирования кассового плана;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применение казначейского сопровождения договоров (соглашений) при предоставлении из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субсидий юридическим лицам (за исключением субсидий, предоставляемых в порядке возмещения фактически произведенных затрат);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трансфертов, имеющих целевое назначение, в бюджеты</w:t>
      </w:r>
      <w:r w:rsidR="00227149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потребность;</w:t>
      </w:r>
    </w:p>
    <w:p w:rsidR="0021021D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ограничение авансовых платежей при заключении </w:t>
      </w:r>
      <w:r w:rsidR="00227149">
        <w:rPr>
          <w:rFonts w:ascii="Times New Roman" w:hAnsi="Times New Roman" w:cs="Times New Roman"/>
          <w:sz w:val="24"/>
          <w:szCs w:val="24"/>
        </w:rPr>
        <w:t>муниципальными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договоров о поставке товаров, работ, услуг.</w:t>
      </w:r>
    </w:p>
    <w:p w:rsidR="002D7DD8" w:rsidRDefault="002D7DD8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A0504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Направления долгосрочной бюджетной 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21D" w:rsidRPr="00973BCF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в сфере межбюджетных отношений</w:t>
      </w:r>
    </w:p>
    <w:p w:rsidR="007C241F" w:rsidRPr="00973BCF" w:rsidRDefault="007C241F" w:rsidP="00210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BCF">
        <w:rPr>
          <w:rFonts w:ascii="Times New Roman" w:hAnsi="Times New Roman" w:cs="Times New Roman"/>
          <w:sz w:val="24"/>
          <w:szCs w:val="24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973BCF">
        <w:rPr>
          <w:rFonts w:ascii="Times New Roman" w:hAnsi="Times New Roman" w:cs="Times New Roman"/>
          <w:sz w:val="24"/>
          <w:szCs w:val="24"/>
        </w:rPr>
        <w:t xml:space="preserve">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(далее - инициативный проект). Работа по вовлечению жителей в процесс выбора и реализации таких проектов будет продолжена 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- 2024 годах в рамках </w:t>
      </w:r>
      <w:r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Pr="0097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Во всех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разработана и внедрена необходимая нормативно-правовая база, направленная на урегулирование механизма выдвижения инициативных проектов, их подачи в администрации муниципальных образований и принятие решения о реализации инициативных проектов, что послужит дополнительным импульсом для развития различных муниципальных практик поддержки инициативных проектов.</w:t>
      </w:r>
    </w:p>
    <w:p w:rsidR="00973BCF" w:rsidRPr="00AB225C" w:rsidRDefault="000D4F87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BCF" w:rsidRPr="00973BCF">
        <w:rPr>
          <w:rFonts w:ascii="Times New Roman" w:hAnsi="Times New Roman" w:cs="Times New Roman"/>
          <w:sz w:val="24"/>
          <w:szCs w:val="24"/>
        </w:rPr>
        <w:t>оказывается необходимая консультационная помощь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 сельских поселений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по вопросам, связанным с внедрением и реализацией практик вовлечения населения в решение вопросов местного значения.</w:t>
      </w:r>
    </w:p>
    <w:p w:rsidR="00973BCF" w:rsidRDefault="00973BCF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C87617" w:rsidRDefault="00C87617" w:rsidP="001103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>балансированность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87617">
        <w:rPr>
          <w:rFonts w:ascii="Times New Roman" w:hAnsi="Times New Roman" w:cs="Times New Roman"/>
          <w:b/>
          <w:sz w:val="24"/>
          <w:szCs w:val="24"/>
        </w:rPr>
        <w:t>олговая политика</w:t>
      </w:r>
      <w:r w:rsidR="00110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районного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21021D" w:rsidRPr="00850CF4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1394" w:rsidRP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районного 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в долгосрочном периоде является одной из основных задач бюджетной политики </w:t>
      </w:r>
      <w:r>
        <w:rPr>
          <w:rFonts w:ascii="Times New Roman" w:hAnsi="Times New Roman" w:cs="Times New Roman"/>
          <w:sz w:val="24"/>
          <w:szCs w:val="24"/>
        </w:rPr>
        <w:t>Адамовского района. Под сбалансированностью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понимается соответствие расходных обязательств поступлениям денежных сре</w:t>
      </w:r>
      <w:proofErr w:type="gramStart"/>
      <w:r w:rsidRPr="007E1394">
        <w:rPr>
          <w:rFonts w:ascii="Times New Roman" w:hAnsi="Times New Roman" w:cs="Times New Roman"/>
          <w:sz w:val="24"/>
          <w:szCs w:val="24"/>
        </w:rPr>
        <w:t xml:space="preserve">дств в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айонный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бюджет. Основным крите</w:t>
      </w:r>
      <w:r>
        <w:rPr>
          <w:rFonts w:ascii="Times New Roman" w:hAnsi="Times New Roman" w:cs="Times New Roman"/>
          <w:sz w:val="24"/>
          <w:szCs w:val="24"/>
        </w:rPr>
        <w:t>рием оценки сбалансированности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является его устойчивость, то есть способность решать задачи, установленные расходными обязательствами.</w:t>
      </w:r>
    </w:p>
    <w:p w:rsid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sz w:val="24"/>
          <w:szCs w:val="24"/>
        </w:rPr>
        <w:t xml:space="preserve">Для повышения устойчивости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законодательством Российской Федерации и Оренбургской области предусмотрен ряд ограничений (условий). В Бюджетном кодексе Российской Федерации введены ограничения на размер дефицита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бюджета, а также на размер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 и объем расходов на </w:t>
      </w:r>
      <w:r w:rsidRPr="007E1394">
        <w:rPr>
          <w:rFonts w:ascii="Times New Roman" w:hAnsi="Times New Roman" w:cs="Times New Roman"/>
          <w:sz w:val="24"/>
          <w:szCs w:val="24"/>
        </w:rPr>
        <w:lastRenderedPageBreak/>
        <w:t xml:space="preserve">обслуживание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долга.</w:t>
      </w:r>
    </w:p>
    <w:p w:rsidR="00CD3331" w:rsidRPr="00580827" w:rsidRDefault="00D950A3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Политика в области управления муниципальным долгом на долгосрочную перспективу будет направлена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долгосрочной сбалансированности при сохранении долговой устойчивости;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обеспечение обоснованного и безопасного объема и структуры муниципального долга;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своевременного и полного исполнения долговых обязательств;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гибкое реагирование и изменяющиеся условия финансовых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рынков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 и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 xml:space="preserve">использование наиболее благоприятных источников и форм заимствований;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проведение процедуры торгов среди кредитных организаций для заключения муниципальных контрактов на оказание услуг по предоставлению муниципальному образованию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кредитных средств, что позволит обеспечить максимально выгодные условия привлечения кредитов;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 совершенствование учета и отчетности по обслуживанию муниципального долга и обеспечение раскрытия информации о долге;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В планируемом периоде администрация муниципального образования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продолжит долговую политику, направленную на обеспечение строгого учета долговых обязательств.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</w:t>
      </w:r>
      <w:r w:rsidR="007E1394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58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Основными источниками фина</w:t>
      </w:r>
      <w:r w:rsidR="00D06C8F">
        <w:rPr>
          <w:rFonts w:ascii="Times New Roman" w:hAnsi="Times New Roman" w:cs="Times New Roman"/>
          <w:sz w:val="24"/>
          <w:szCs w:val="24"/>
        </w:rPr>
        <w:t>нсирования дефицита бюджета буде</w:t>
      </w:r>
      <w:r w:rsidRPr="00580827">
        <w:rPr>
          <w:rFonts w:ascii="Times New Roman" w:hAnsi="Times New Roman" w:cs="Times New Roman"/>
          <w:sz w:val="24"/>
          <w:szCs w:val="24"/>
        </w:rPr>
        <w:t xml:space="preserve">т являться снижение остатков средств на счетах по учету средств местного бюджета. </w:t>
      </w:r>
    </w:p>
    <w:p w:rsidR="0021021D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будет направлена на обеспечение платежеспособности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</w:t>
      </w:r>
      <w:r w:rsidR="007E1394">
        <w:rPr>
          <w:rFonts w:ascii="Times New Roman" w:hAnsi="Times New Roman" w:cs="Times New Roman"/>
          <w:sz w:val="24"/>
          <w:szCs w:val="24"/>
        </w:rPr>
        <w:t>ого</w:t>
      </w:r>
      <w:r w:rsidR="00CD3331" w:rsidRPr="005808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E1394">
        <w:rPr>
          <w:rFonts w:ascii="Times New Roman" w:hAnsi="Times New Roman" w:cs="Times New Roman"/>
          <w:sz w:val="24"/>
          <w:szCs w:val="24"/>
        </w:rPr>
        <w:t>а</w:t>
      </w:r>
      <w:r w:rsidRPr="00580827">
        <w:rPr>
          <w:rFonts w:ascii="Times New Roman" w:hAnsi="Times New Roman" w:cs="Times New Roman"/>
          <w:sz w:val="24"/>
          <w:szCs w:val="24"/>
        </w:rPr>
        <w:t>, сохранение уровня муниципального до</w:t>
      </w:r>
      <w:r w:rsidR="00CD3331" w:rsidRPr="00580827">
        <w:rPr>
          <w:rFonts w:ascii="Times New Roman" w:hAnsi="Times New Roman" w:cs="Times New Roman"/>
          <w:sz w:val="24"/>
          <w:szCs w:val="24"/>
        </w:rPr>
        <w:t>лга на экономически безопасном</w:t>
      </w:r>
      <w:r w:rsidRPr="00580827">
        <w:rPr>
          <w:rFonts w:ascii="Times New Roman" w:hAnsi="Times New Roman" w:cs="Times New Roman"/>
          <w:sz w:val="24"/>
          <w:szCs w:val="24"/>
        </w:rPr>
        <w:t xml:space="preserve"> уровне, при этом должна быть обеспечена способность осуществлять заимствования в объемах, необходимых для решения поставленных социально – экономических задач на комфортных для муниципалитета условиях</w:t>
      </w:r>
    </w:p>
    <w:p w:rsidR="00CD3331" w:rsidRPr="001D5044" w:rsidRDefault="00CD3331" w:rsidP="0021021D">
      <w:pPr>
        <w:pStyle w:val="ConsPlusNormal"/>
        <w:jc w:val="both"/>
        <w:rPr>
          <w:sz w:val="24"/>
          <w:szCs w:val="24"/>
        </w:rPr>
      </w:pPr>
    </w:p>
    <w:p w:rsidR="0021021D" w:rsidRPr="006258B0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58B0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бюджетных расходов</w:t>
      </w:r>
    </w:p>
    <w:p w:rsidR="0021021D" w:rsidRPr="00E16FA5" w:rsidRDefault="0021021D" w:rsidP="0021021D">
      <w:pPr>
        <w:pStyle w:val="ConsPlusNormal"/>
        <w:jc w:val="both"/>
        <w:rPr>
          <w:sz w:val="24"/>
          <w:szCs w:val="24"/>
        </w:rPr>
      </w:pP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8B0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открытости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258B0">
        <w:rPr>
          <w:rFonts w:ascii="Times New Roman" w:hAnsi="Times New Roman" w:cs="Times New Roman"/>
          <w:sz w:val="24"/>
          <w:szCs w:val="24"/>
        </w:rPr>
        <w:t xml:space="preserve"> финансов, повышения доступности и понятности информации о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бюджете будет продолжена регулярная практика публикации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 xml:space="preserve">брошюр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8B0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8B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о районном бюджете</w:t>
      </w:r>
      <w:r w:rsidRPr="006258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период, а также об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бюджета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 w:rsidRPr="00BA6CA8">
        <w:rPr>
          <w:rFonts w:ascii="Times New Roman" w:hAnsi="Times New Roman" w:cs="Times New Roman"/>
          <w:sz w:val="24"/>
          <w:szCs w:val="24"/>
        </w:rPr>
        <w:t>ведение аккаунтов в социальных сетях, используемых для размещения информации о бюджете</w:t>
      </w:r>
      <w:proofErr w:type="gramEnd"/>
      <w:r w:rsidR="00BA6CA8" w:rsidRP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6258B0">
        <w:rPr>
          <w:rFonts w:ascii="Times New Roman" w:hAnsi="Times New Roman" w:cs="Times New Roman"/>
          <w:sz w:val="24"/>
          <w:szCs w:val="24"/>
        </w:rPr>
        <w:t>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Действенными инструментами вовлечения гражд</w:t>
      </w:r>
      <w:r w:rsidR="00BA6CA8">
        <w:rPr>
          <w:rFonts w:ascii="Times New Roman" w:hAnsi="Times New Roman" w:cs="Times New Roman"/>
          <w:sz w:val="24"/>
          <w:szCs w:val="24"/>
        </w:rPr>
        <w:t xml:space="preserve">ан в бюджетный процесс являются </w:t>
      </w:r>
      <w:r w:rsidRPr="006258B0">
        <w:rPr>
          <w:rFonts w:ascii="Times New Roman" w:hAnsi="Times New Roman" w:cs="Times New Roman"/>
          <w:sz w:val="24"/>
          <w:szCs w:val="24"/>
        </w:rPr>
        <w:t>инициативное бюджетирование, позволяющее решать вопросы местного значения путем финансирования из бюджета проектов, прошедших конкурсный отбор с участием самих граждан;</w:t>
      </w:r>
    </w:p>
    <w:p w:rsidR="00334633" w:rsidRDefault="00334633" w:rsidP="006258B0">
      <w:pPr>
        <w:pStyle w:val="ConsPlusNormal"/>
        <w:ind w:firstLine="709"/>
        <w:jc w:val="both"/>
        <w:sectPr w:rsidR="00334633" w:rsidSect="007C03F2">
          <w:headerReference w:type="default" r:id="rId10"/>
          <w:headerReference w:type="first" r:id="rId11"/>
          <w:pgSz w:w="11906" w:h="16838"/>
          <w:pgMar w:top="567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0F1086" w:rsidRPr="000F1086" w:rsidRDefault="004B4AA8" w:rsidP="000F10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664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1086" w:rsidRPr="000F108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D1E" w:rsidRPr="00605D1E" w:rsidRDefault="009F12A3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05D1E"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 прогнозу</w:t>
      </w:r>
      <w:r w:rsidR="00605D1E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F1086" w:rsidRPr="000F1086" w:rsidRDefault="00605D1E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4D6CB1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086" w:rsidRPr="000F1086" w:rsidRDefault="000F108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086" w:rsidRDefault="000F1086" w:rsidP="00727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F4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бюджета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в 2020 – 2027 годах</w:t>
      </w:r>
    </w:p>
    <w:p w:rsidR="00727569" w:rsidRPr="00727569" w:rsidRDefault="00727569" w:rsidP="0072756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230"/>
        <w:gridCol w:w="1230"/>
        <w:gridCol w:w="1230"/>
        <w:gridCol w:w="1230"/>
        <w:gridCol w:w="1230"/>
        <w:gridCol w:w="1230"/>
        <w:gridCol w:w="1230"/>
        <w:gridCol w:w="1218"/>
      </w:tblGrid>
      <w:tr w:rsidR="004C4C40" w:rsidRPr="00877C51" w:rsidTr="00D87D09">
        <w:trPr>
          <w:cantSplit/>
          <w:trHeight w:val="276"/>
          <w:tblHeader/>
        </w:trPr>
        <w:tc>
          <w:tcPr>
            <w:tcW w:w="1612" w:type="pct"/>
            <w:vMerge w:val="restar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8" w:type="pct"/>
            <w:gridSpan w:val="8"/>
            <w:shd w:val="clear" w:color="auto" w:fill="auto"/>
          </w:tcPr>
          <w:p w:rsidR="004C4C40" w:rsidRPr="004C4C40" w:rsidRDefault="004C4C40" w:rsidP="00D8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12A49" w:rsidRPr="00877C51" w:rsidTr="00D87D09">
        <w:trPr>
          <w:cantSplit/>
          <w:tblHeader/>
        </w:trPr>
        <w:tc>
          <w:tcPr>
            <w:tcW w:w="1612" w:type="pct"/>
            <w:vMerge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консолидированного бюджета, млн.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60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</w:t>
            </w:r>
            <w:r w:rsidR="00605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CA2EF2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5574FE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налоговые и неналоговые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112A49" w:rsidP="00F2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</w:t>
            </w:r>
            <w:r w:rsidR="00F2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</w:t>
            </w:r>
            <w:r w:rsidR="00557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877C51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субсидии, 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7A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4C4C40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консолидированного бюджета,  млн. 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E0C3F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E92639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B231D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5574FE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D87D0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87D09" w:rsidRPr="00877C51" w:rsidRDefault="00D87D09" w:rsidP="00D87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E0C3F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1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районного бюджета,  млн. 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530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2F778B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2F778B" w:rsidRPr="00877C51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</w:tr>
      <w:tr w:rsidR="00606CCD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606CCD" w:rsidRPr="00877C51" w:rsidRDefault="00606CCD" w:rsidP="0060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E0C3F" w:rsidRDefault="00606CCD" w:rsidP="00606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субвенции,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2F7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F778B" w:rsidRPr="00877C51" w:rsidTr="00D87D09">
        <w:trPr>
          <w:trHeight w:val="390"/>
          <w:tblHeader/>
        </w:trPr>
        <w:tc>
          <w:tcPr>
            <w:tcW w:w="1612" w:type="pct"/>
            <w:shd w:val="clear" w:color="auto" w:fill="auto"/>
          </w:tcPr>
          <w:p w:rsidR="002F778B" w:rsidRPr="004C4C40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районного бюджета, млн.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283759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B775EE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B775EE" w:rsidRPr="00877C51" w:rsidRDefault="00B775EE" w:rsidP="00B7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E3125F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Отношение муниципального долга (без учета бюджетных кредитов) к налоговым и неналоговым доходам, процентов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4169" w:rsidRPr="00847EF4" w:rsidRDefault="007B4169" w:rsidP="000F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086" w:rsidRDefault="000F1086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4C4C40" w:rsidRDefault="004C4C40" w:rsidP="000F1086">
      <w:pPr>
        <w:jc w:val="center"/>
        <w:rPr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056D1F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Pr="00E3125F" w:rsidRDefault="00AD6AB2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29295E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2F481B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4D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7E4B29" w:rsidP="002F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2F4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481B" w:rsidRPr="00A11510" w:rsidTr="002F481B">
        <w:tc>
          <w:tcPr>
            <w:tcW w:w="2322" w:type="pct"/>
            <w:shd w:val="clear" w:color="auto" w:fill="auto"/>
          </w:tcPr>
          <w:p w:rsidR="002F481B" w:rsidRPr="00877C51" w:rsidRDefault="002F481B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3C616B" w:rsidRDefault="003C616B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>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112A4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Default="00AD6AB2" w:rsidP="00816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BF1A87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F903B8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F9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903B8" w:rsidRPr="00186787" w:rsidTr="00F903B8">
        <w:tc>
          <w:tcPr>
            <w:tcW w:w="2322" w:type="pct"/>
            <w:shd w:val="clear" w:color="auto" w:fill="auto"/>
          </w:tcPr>
          <w:p w:rsidR="00F903B8" w:rsidRPr="00877C51" w:rsidRDefault="00F903B8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6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40F39" w:rsidRDefault="00740F39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4B4AA8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73A3" w:rsidRPr="003B73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D6AB2" w:rsidRPr="00605D1E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A3">
        <w:rPr>
          <w:rFonts w:ascii="Times New Roman" w:hAnsi="Times New Roman" w:cs="Times New Roman"/>
          <w:sz w:val="24"/>
          <w:szCs w:val="24"/>
        </w:rPr>
        <w:t xml:space="preserve"> </w:t>
      </w:r>
      <w:r w:rsidR="002D0C4B">
        <w:rPr>
          <w:rFonts w:ascii="Times New Roman" w:hAnsi="Times New Roman" w:cs="Times New Roman"/>
          <w:sz w:val="24"/>
          <w:szCs w:val="24"/>
        </w:rPr>
        <w:t>к бюджетному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D6AB2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6AB2" w:rsidRPr="000F1086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73A3" w:rsidRPr="003B73A3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A3" w:rsidRPr="00AD6AB2" w:rsidRDefault="00C67AEA" w:rsidP="003B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3B73A3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3B73A3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7"/>
        <w:gridCol w:w="968"/>
        <w:gridCol w:w="968"/>
        <w:gridCol w:w="969"/>
        <w:gridCol w:w="972"/>
        <w:gridCol w:w="972"/>
        <w:gridCol w:w="972"/>
        <w:gridCol w:w="972"/>
        <w:gridCol w:w="972"/>
      </w:tblGrid>
      <w:tr w:rsidR="00976847" w:rsidRPr="00877C51" w:rsidTr="00976847">
        <w:trPr>
          <w:trHeight w:val="276"/>
        </w:trPr>
        <w:tc>
          <w:tcPr>
            <w:tcW w:w="2323" w:type="pct"/>
            <w:vMerge w:val="restar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976847" w:rsidRPr="00877C51" w:rsidRDefault="00976847" w:rsidP="00976847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76847" w:rsidRPr="00877C51" w:rsidTr="00976847">
        <w:tc>
          <w:tcPr>
            <w:tcW w:w="2323" w:type="pct"/>
            <w:vMerge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976847">
        <w:tc>
          <w:tcPr>
            <w:tcW w:w="2323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861F65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0E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17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4F37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9316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C371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6841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3B73A3" w:rsidTr="00193D14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</w:tbl>
    <w:p w:rsidR="002F481B" w:rsidRDefault="002F481B" w:rsidP="007A41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481B" w:rsidRDefault="002F481B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3D14" w:rsidRDefault="00193D14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36D6" w:rsidRPr="003B36D6" w:rsidRDefault="004B4AA8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36D6" w:rsidRPr="003B36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E5ED4" w:rsidRPr="00605D1E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E5ED4" w:rsidRPr="000F1086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районного бюджета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CE59B3" w:rsidRDefault="00727569" w:rsidP="003B3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8"/>
        <w:gridCol w:w="969"/>
        <w:gridCol w:w="969"/>
        <w:gridCol w:w="969"/>
        <w:gridCol w:w="972"/>
        <w:gridCol w:w="972"/>
        <w:gridCol w:w="972"/>
        <w:gridCol w:w="972"/>
        <w:gridCol w:w="972"/>
      </w:tblGrid>
      <w:tr w:rsidR="00045D52" w:rsidRPr="00877C51" w:rsidTr="00045D52">
        <w:trPr>
          <w:trHeight w:val="276"/>
        </w:trPr>
        <w:tc>
          <w:tcPr>
            <w:tcW w:w="2323" w:type="pct"/>
            <w:vMerge w:val="restar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877C51" w:rsidTr="00861F65">
        <w:tc>
          <w:tcPr>
            <w:tcW w:w="2323" w:type="pct"/>
            <w:vMerge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861F65">
        <w:tc>
          <w:tcPr>
            <w:tcW w:w="2323" w:type="pct"/>
            <w:shd w:val="clear" w:color="auto" w:fill="auto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E0C3F" w:rsidRDefault="00861F65" w:rsidP="00861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283759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13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7A41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6E32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Default="000D0236" w:rsidP="00045D5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7A41C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045D52" w:rsidRPr="003B36D6" w:rsidTr="007A41C6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142ED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2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7A41C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3B36D6" w:rsidRDefault="003B36D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803AC7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92F" w:rsidRDefault="00C0692F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41C6" w:rsidRDefault="007A41C6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3AC7" w:rsidRPr="003B36D6" w:rsidRDefault="00803AC7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r w:rsidR="00334633">
        <w:rPr>
          <w:rFonts w:ascii="Times New Roman" w:hAnsi="Times New Roman" w:cs="Times New Roman"/>
          <w:sz w:val="24"/>
          <w:szCs w:val="24"/>
        </w:rPr>
        <w:t>6</w:t>
      </w:r>
    </w:p>
    <w:p w:rsidR="00803AC7" w:rsidRPr="00605D1E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03AC7" w:rsidRPr="000F1086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</w:t>
      </w:r>
      <w:r w:rsidR="00976847">
        <w:rPr>
          <w:rFonts w:ascii="Times New Roman" w:hAnsi="Times New Roman" w:cs="Times New Roman"/>
          <w:sz w:val="24"/>
          <w:szCs w:val="24"/>
        </w:rPr>
        <w:t>27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Предельные расходы</w:t>
      </w: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непрограммных направлений деятельности</w:t>
      </w:r>
    </w:p>
    <w:p w:rsidR="00803AC7" w:rsidRP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C0394F" w:rsidRDefault="00727569" w:rsidP="00C0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0394F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6"/>
        <w:gridCol w:w="1271"/>
        <w:gridCol w:w="1271"/>
        <w:gridCol w:w="1271"/>
        <w:gridCol w:w="1271"/>
        <w:gridCol w:w="1271"/>
        <w:gridCol w:w="1271"/>
        <w:gridCol w:w="1271"/>
        <w:gridCol w:w="1277"/>
      </w:tblGrid>
      <w:tr w:rsidR="00045D52" w:rsidRPr="00045D52" w:rsidTr="004025E4">
        <w:trPr>
          <w:trHeight w:val="23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045D52" w:rsidTr="00045D5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45D52" w:rsidRPr="00045D52" w:rsidTr="00045D52">
        <w:trPr>
          <w:trHeight w:val="34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D52" w:rsidRPr="00045D52" w:rsidTr="007614FD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639,65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678,42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62A64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645,</w:t>
            </w:r>
            <w:r w:rsidR="0013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130CFB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730,</w:t>
            </w:r>
            <w:r w:rsidR="00D44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«Развитие образования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432,5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430,5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477,</w:t>
            </w:r>
            <w:r w:rsidR="0076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484,</w:t>
            </w:r>
            <w:r w:rsidR="00D44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492,8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0B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Адамовского»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</w:t>
            </w:r>
            <w:r w:rsidR="00B6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градорегулирования на территории муниципального образования Адамовский район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на территории МО Адамовский район Оренбургской области»</w:t>
            </w:r>
          </w:p>
          <w:p w:rsidR="007614FD" w:rsidRPr="00045D52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37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«Повышение безопасности дорожного движения в Адамовском»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правопорядка на территории МО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  <w:p w:rsidR="00BF0C4B" w:rsidRPr="00045D52" w:rsidRDefault="00BF0C4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</w:t>
            </w:r>
            <w:r w:rsidR="00375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Адамовского района Оренбургской»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отдельных категорий граждан, установленных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0B0969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</w:tbl>
    <w:p w:rsidR="00803AC7" w:rsidRPr="003B36D6" w:rsidRDefault="00803AC7" w:rsidP="00803AC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3AC7" w:rsidRPr="003B36D6" w:rsidSect="008376CC">
      <w:pgSz w:w="16838" w:h="11906" w:orient="landscape"/>
      <w:pgMar w:top="1276" w:right="1418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5" w:rsidRDefault="00B62675" w:rsidP="00CE7B71">
      <w:pPr>
        <w:spacing w:after="0" w:line="240" w:lineRule="auto"/>
      </w:pPr>
      <w:r>
        <w:separator/>
      </w:r>
    </w:p>
  </w:endnote>
  <w:endnote w:type="continuationSeparator" w:id="0">
    <w:p w:rsidR="00B62675" w:rsidRDefault="00B62675" w:rsidP="00CE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5" w:rsidRDefault="00B62675" w:rsidP="00CE7B71">
      <w:pPr>
        <w:spacing w:after="0" w:line="240" w:lineRule="auto"/>
      </w:pPr>
      <w:r>
        <w:separator/>
      </w:r>
    </w:p>
  </w:footnote>
  <w:footnote w:type="continuationSeparator" w:id="0">
    <w:p w:rsidR="00B62675" w:rsidRDefault="00B62675" w:rsidP="00CE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629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62675" w:rsidRDefault="00B62675">
        <w:pPr>
          <w:pStyle w:val="a3"/>
          <w:jc w:val="center"/>
        </w:pPr>
      </w:p>
      <w:p w:rsidR="00B62675" w:rsidRDefault="00B6267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0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60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2ACB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675" w:rsidRDefault="00B62675" w:rsidP="0074581B">
    <w:pPr>
      <w:pStyle w:val="a3"/>
    </w:pPr>
  </w:p>
  <w:p w:rsidR="00B62675" w:rsidRDefault="00B62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21D"/>
    <w:rsid w:val="000006BF"/>
    <w:rsid w:val="00001C4F"/>
    <w:rsid w:val="00005801"/>
    <w:rsid w:val="0001019F"/>
    <w:rsid w:val="00012150"/>
    <w:rsid w:val="00012213"/>
    <w:rsid w:val="000142ED"/>
    <w:rsid w:val="00016948"/>
    <w:rsid w:val="00017D24"/>
    <w:rsid w:val="000304AC"/>
    <w:rsid w:val="0003182E"/>
    <w:rsid w:val="000411E6"/>
    <w:rsid w:val="00042325"/>
    <w:rsid w:val="0004288E"/>
    <w:rsid w:val="00043591"/>
    <w:rsid w:val="00045267"/>
    <w:rsid w:val="00045D52"/>
    <w:rsid w:val="00047CAF"/>
    <w:rsid w:val="0005139A"/>
    <w:rsid w:val="00053EB3"/>
    <w:rsid w:val="00056D1F"/>
    <w:rsid w:val="00061734"/>
    <w:rsid w:val="0006295F"/>
    <w:rsid w:val="00066D45"/>
    <w:rsid w:val="00067488"/>
    <w:rsid w:val="000710F7"/>
    <w:rsid w:val="00082D72"/>
    <w:rsid w:val="000831CF"/>
    <w:rsid w:val="000841C1"/>
    <w:rsid w:val="00093201"/>
    <w:rsid w:val="000937BA"/>
    <w:rsid w:val="00096322"/>
    <w:rsid w:val="000965AF"/>
    <w:rsid w:val="00097A38"/>
    <w:rsid w:val="000A0504"/>
    <w:rsid w:val="000A50A2"/>
    <w:rsid w:val="000A52E7"/>
    <w:rsid w:val="000B0969"/>
    <w:rsid w:val="000C71C5"/>
    <w:rsid w:val="000C7B86"/>
    <w:rsid w:val="000D0236"/>
    <w:rsid w:val="000D4F87"/>
    <w:rsid w:val="000D7D7F"/>
    <w:rsid w:val="000E1B49"/>
    <w:rsid w:val="000E7EE1"/>
    <w:rsid w:val="000F0F3E"/>
    <w:rsid w:val="000F1086"/>
    <w:rsid w:val="000F62B5"/>
    <w:rsid w:val="00100461"/>
    <w:rsid w:val="00101090"/>
    <w:rsid w:val="00102346"/>
    <w:rsid w:val="001026BD"/>
    <w:rsid w:val="00102DD6"/>
    <w:rsid w:val="00105023"/>
    <w:rsid w:val="0011039A"/>
    <w:rsid w:val="00112A49"/>
    <w:rsid w:val="001155D2"/>
    <w:rsid w:val="00115BB3"/>
    <w:rsid w:val="00120986"/>
    <w:rsid w:val="001213D8"/>
    <w:rsid w:val="00123CD9"/>
    <w:rsid w:val="00130CFB"/>
    <w:rsid w:val="001313BF"/>
    <w:rsid w:val="00131A00"/>
    <w:rsid w:val="00134E5A"/>
    <w:rsid w:val="00136D51"/>
    <w:rsid w:val="0014179F"/>
    <w:rsid w:val="00145C06"/>
    <w:rsid w:val="00150F87"/>
    <w:rsid w:val="001579B8"/>
    <w:rsid w:val="00162256"/>
    <w:rsid w:val="001643AB"/>
    <w:rsid w:val="00165E42"/>
    <w:rsid w:val="0017465C"/>
    <w:rsid w:val="00174DE0"/>
    <w:rsid w:val="00176435"/>
    <w:rsid w:val="001814DD"/>
    <w:rsid w:val="001824A9"/>
    <w:rsid w:val="0018645B"/>
    <w:rsid w:val="00186787"/>
    <w:rsid w:val="00192777"/>
    <w:rsid w:val="00192D11"/>
    <w:rsid w:val="00193D14"/>
    <w:rsid w:val="00193F15"/>
    <w:rsid w:val="00194BB3"/>
    <w:rsid w:val="001A7213"/>
    <w:rsid w:val="001B4BB7"/>
    <w:rsid w:val="001D1C62"/>
    <w:rsid w:val="001D5044"/>
    <w:rsid w:val="001E2323"/>
    <w:rsid w:val="001E3EC5"/>
    <w:rsid w:val="001F040B"/>
    <w:rsid w:val="001F4610"/>
    <w:rsid w:val="001F6A7F"/>
    <w:rsid w:val="001F7685"/>
    <w:rsid w:val="00202C62"/>
    <w:rsid w:val="0020312B"/>
    <w:rsid w:val="0021021D"/>
    <w:rsid w:val="00211471"/>
    <w:rsid w:val="00211825"/>
    <w:rsid w:val="00217ABD"/>
    <w:rsid w:val="00217AE2"/>
    <w:rsid w:val="00227149"/>
    <w:rsid w:val="00227900"/>
    <w:rsid w:val="002347DA"/>
    <w:rsid w:val="002368BA"/>
    <w:rsid w:val="0023741B"/>
    <w:rsid w:val="00237974"/>
    <w:rsid w:val="002425F9"/>
    <w:rsid w:val="002441F5"/>
    <w:rsid w:val="002466D0"/>
    <w:rsid w:val="002512BD"/>
    <w:rsid w:val="002530F7"/>
    <w:rsid w:val="00253A02"/>
    <w:rsid w:val="00255FF7"/>
    <w:rsid w:val="00263346"/>
    <w:rsid w:val="00266C74"/>
    <w:rsid w:val="0027007E"/>
    <w:rsid w:val="00276D16"/>
    <w:rsid w:val="00277E7B"/>
    <w:rsid w:val="00283759"/>
    <w:rsid w:val="00284693"/>
    <w:rsid w:val="002868E5"/>
    <w:rsid w:val="0028730C"/>
    <w:rsid w:val="00287B6A"/>
    <w:rsid w:val="00290DA9"/>
    <w:rsid w:val="0029295E"/>
    <w:rsid w:val="002934DD"/>
    <w:rsid w:val="00296042"/>
    <w:rsid w:val="002960AD"/>
    <w:rsid w:val="002A7B55"/>
    <w:rsid w:val="002C1DF2"/>
    <w:rsid w:val="002C6459"/>
    <w:rsid w:val="002C7083"/>
    <w:rsid w:val="002D0C4B"/>
    <w:rsid w:val="002D4216"/>
    <w:rsid w:val="002D7DBD"/>
    <w:rsid w:val="002D7DD8"/>
    <w:rsid w:val="002E0234"/>
    <w:rsid w:val="002E13F0"/>
    <w:rsid w:val="002E59F0"/>
    <w:rsid w:val="002F4652"/>
    <w:rsid w:val="002F481B"/>
    <w:rsid w:val="002F5B23"/>
    <w:rsid w:val="002F778B"/>
    <w:rsid w:val="00305DB7"/>
    <w:rsid w:val="00306D76"/>
    <w:rsid w:val="00312DAF"/>
    <w:rsid w:val="00313BB3"/>
    <w:rsid w:val="003175DD"/>
    <w:rsid w:val="00320B72"/>
    <w:rsid w:val="003249DB"/>
    <w:rsid w:val="0032537D"/>
    <w:rsid w:val="003259F8"/>
    <w:rsid w:val="003275B9"/>
    <w:rsid w:val="00333446"/>
    <w:rsid w:val="00334633"/>
    <w:rsid w:val="00334CE6"/>
    <w:rsid w:val="00343189"/>
    <w:rsid w:val="00344F6D"/>
    <w:rsid w:val="003478DD"/>
    <w:rsid w:val="003508E8"/>
    <w:rsid w:val="00353989"/>
    <w:rsid w:val="00354F55"/>
    <w:rsid w:val="00356A45"/>
    <w:rsid w:val="00357E5F"/>
    <w:rsid w:val="003621FC"/>
    <w:rsid w:val="00370A7A"/>
    <w:rsid w:val="0037166E"/>
    <w:rsid w:val="00375CB1"/>
    <w:rsid w:val="0038574E"/>
    <w:rsid w:val="00386575"/>
    <w:rsid w:val="003866E2"/>
    <w:rsid w:val="00387A27"/>
    <w:rsid w:val="003912D0"/>
    <w:rsid w:val="003961FA"/>
    <w:rsid w:val="00396367"/>
    <w:rsid w:val="00397B1F"/>
    <w:rsid w:val="00397D6F"/>
    <w:rsid w:val="003A0499"/>
    <w:rsid w:val="003A1F8C"/>
    <w:rsid w:val="003A2126"/>
    <w:rsid w:val="003A2B13"/>
    <w:rsid w:val="003B07F4"/>
    <w:rsid w:val="003B12F4"/>
    <w:rsid w:val="003B36D6"/>
    <w:rsid w:val="003B3D43"/>
    <w:rsid w:val="003B73A3"/>
    <w:rsid w:val="003B73F3"/>
    <w:rsid w:val="003B753A"/>
    <w:rsid w:val="003C2305"/>
    <w:rsid w:val="003C616B"/>
    <w:rsid w:val="003E2865"/>
    <w:rsid w:val="003E32D3"/>
    <w:rsid w:val="003F025A"/>
    <w:rsid w:val="003F02EB"/>
    <w:rsid w:val="003F29A2"/>
    <w:rsid w:val="003F689C"/>
    <w:rsid w:val="003F694D"/>
    <w:rsid w:val="004025E4"/>
    <w:rsid w:val="0041738D"/>
    <w:rsid w:val="004214F2"/>
    <w:rsid w:val="00424047"/>
    <w:rsid w:val="00426820"/>
    <w:rsid w:val="00426B05"/>
    <w:rsid w:val="00426B3D"/>
    <w:rsid w:val="00431C4C"/>
    <w:rsid w:val="00431DE6"/>
    <w:rsid w:val="0043377C"/>
    <w:rsid w:val="00434AB0"/>
    <w:rsid w:val="00435926"/>
    <w:rsid w:val="004414CC"/>
    <w:rsid w:val="00445F1E"/>
    <w:rsid w:val="00455B9E"/>
    <w:rsid w:val="00461AE7"/>
    <w:rsid w:val="00462F71"/>
    <w:rsid w:val="004722C4"/>
    <w:rsid w:val="00472C36"/>
    <w:rsid w:val="0047470E"/>
    <w:rsid w:val="00476DC9"/>
    <w:rsid w:val="0048468D"/>
    <w:rsid w:val="00486711"/>
    <w:rsid w:val="00486746"/>
    <w:rsid w:val="0049154A"/>
    <w:rsid w:val="004930BA"/>
    <w:rsid w:val="0049585B"/>
    <w:rsid w:val="004961FD"/>
    <w:rsid w:val="0049624D"/>
    <w:rsid w:val="004A0802"/>
    <w:rsid w:val="004A5C94"/>
    <w:rsid w:val="004A6B5B"/>
    <w:rsid w:val="004B4AA8"/>
    <w:rsid w:val="004B5F73"/>
    <w:rsid w:val="004B6D9F"/>
    <w:rsid w:val="004C221B"/>
    <w:rsid w:val="004C4C40"/>
    <w:rsid w:val="004C4CE3"/>
    <w:rsid w:val="004C5D39"/>
    <w:rsid w:val="004C69D2"/>
    <w:rsid w:val="004D0B02"/>
    <w:rsid w:val="004D20B8"/>
    <w:rsid w:val="004D46A3"/>
    <w:rsid w:val="004D4C90"/>
    <w:rsid w:val="004D6CB1"/>
    <w:rsid w:val="004D753C"/>
    <w:rsid w:val="004E4FA2"/>
    <w:rsid w:val="004E7B43"/>
    <w:rsid w:val="004F15C3"/>
    <w:rsid w:val="004F2F7F"/>
    <w:rsid w:val="004F378E"/>
    <w:rsid w:val="00504E99"/>
    <w:rsid w:val="00511A9C"/>
    <w:rsid w:val="0051475F"/>
    <w:rsid w:val="005154EA"/>
    <w:rsid w:val="00520549"/>
    <w:rsid w:val="0052132E"/>
    <w:rsid w:val="0052230B"/>
    <w:rsid w:val="00523D61"/>
    <w:rsid w:val="005306DD"/>
    <w:rsid w:val="005574FE"/>
    <w:rsid w:val="0056774B"/>
    <w:rsid w:val="00575713"/>
    <w:rsid w:val="005757AA"/>
    <w:rsid w:val="00580827"/>
    <w:rsid w:val="00580AEE"/>
    <w:rsid w:val="00582A27"/>
    <w:rsid w:val="005830FC"/>
    <w:rsid w:val="00584FD7"/>
    <w:rsid w:val="005867EC"/>
    <w:rsid w:val="00586E20"/>
    <w:rsid w:val="00590D15"/>
    <w:rsid w:val="0059139E"/>
    <w:rsid w:val="00591D80"/>
    <w:rsid w:val="005949AB"/>
    <w:rsid w:val="00596B8C"/>
    <w:rsid w:val="00596B90"/>
    <w:rsid w:val="005A0793"/>
    <w:rsid w:val="005A0D4A"/>
    <w:rsid w:val="005A1DCB"/>
    <w:rsid w:val="005A4BEA"/>
    <w:rsid w:val="005B64F7"/>
    <w:rsid w:val="005C09FB"/>
    <w:rsid w:val="005C76E4"/>
    <w:rsid w:val="005E2ACB"/>
    <w:rsid w:val="005E2BB9"/>
    <w:rsid w:val="005E4503"/>
    <w:rsid w:val="005E6BFD"/>
    <w:rsid w:val="005F3632"/>
    <w:rsid w:val="00605680"/>
    <w:rsid w:val="00605D1E"/>
    <w:rsid w:val="006067BF"/>
    <w:rsid w:val="00606CCD"/>
    <w:rsid w:val="00607ACF"/>
    <w:rsid w:val="0061273B"/>
    <w:rsid w:val="0062043E"/>
    <w:rsid w:val="006232C5"/>
    <w:rsid w:val="006258B0"/>
    <w:rsid w:val="00641E8F"/>
    <w:rsid w:val="0064228E"/>
    <w:rsid w:val="00654E0B"/>
    <w:rsid w:val="00656A47"/>
    <w:rsid w:val="00656D1F"/>
    <w:rsid w:val="00656E00"/>
    <w:rsid w:val="0066615A"/>
    <w:rsid w:val="00666447"/>
    <w:rsid w:val="00666A1C"/>
    <w:rsid w:val="00677C37"/>
    <w:rsid w:val="006805BB"/>
    <w:rsid w:val="0068122C"/>
    <w:rsid w:val="00684198"/>
    <w:rsid w:val="00687330"/>
    <w:rsid w:val="00692944"/>
    <w:rsid w:val="00694355"/>
    <w:rsid w:val="00695BD1"/>
    <w:rsid w:val="00696CE9"/>
    <w:rsid w:val="0069763A"/>
    <w:rsid w:val="006A3171"/>
    <w:rsid w:val="006A4320"/>
    <w:rsid w:val="006A458D"/>
    <w:rsid w:val="006A75F3"/>
    <w:rsid w:val="006B5596"/>
    <w:rsid w:val="006C0602"/>
    <w:rsid w:val="006C198A"/>
    <w:rsid w:val="006C21AB"/>
    <w:rsid w:val="006C3AF4"/>
    <w:rsid w:val="006C609F"/>
    <w:rsid w:val="006C6C39"/>
    <w:rsid w:val="006C6DEA"/>
    <w:rsid w:val="006D0868"/>
    <w:rsid w:val="006D0AA9"/>
    <w:rsid w:val="006D6905"/>
    <w:rsid w:val="006D7250"/>
    <w:rsid w:val="006E11C0"/>
    <w:rsid w:val="006E32F5"/>
    <w:rsid w:val="006F1970"/>
    <w:rsid w:val="006F4AEE"/>
    <w:rsid w:val="00704C80"/>
    <w:rsid w:val="00707BD7"/>
    <w:rsid w:val="00712E8E"/>
    <w:rsid w:val="00715D07"/>
    <w:rsid w:val="00721F3E"/>
    <w:rsid w:val="00726847"/>
    <w:rsid w:val="00727569"/>
    <w:rsid w:val="00727896"/>
    <w:rsid w:val="00734EF6"/>
    <w:rsid w:val="00740108"/>
    <w:rsid w:val="00740F39"/>
    <w:rsid w:val="0074137C"/>
    <w:rsid w:val="0074581B"/>
    <w:rsid w:val="007510CE"/>
    <w:rsid w:val="00751B65"/>
    <w:rsid w:val="00752E5E"/>
    <w:rsid w:val="00757E68"/>
    <w:rsid w:val="007614FD"/>
    <w:rsid w:val="00761584"/>
    <w:rsid w:val="0077142A"/>
    <w:rsid w:val="00771F89"/>
    <w:rsid w:val="007763C5"/>
    <w:rsid w:val="00776548"/>
    <w:rsid w:val="0078478F"/>
    <w:rsid w:val="00786D98"/>
    <w:rsid w:val="00790392"/>
    <w:rsid w:val="00791475"/>
    <w:rsid w:val="0079588B"/>
    <w:rsid w:val="007965A7"/>
    <w:rsid w:val="007A0911"/>
    <w:rsid w:val="007A114D"/>
    <w:rsid w:val="007A196B"/>
    <w:rsid w:val="007A41C6"/>
    <w:rsid w:val="007A45F0"/>
    <w:rsid w:val="007A7CCC"/>
    <w:rsid w:val="007B3A59"/>
    <w:rsid w:val="007B4169"/>
    <w:rsid w:val="007C03F2"/>
    <w:rsid w:val="007C241F"/>
    <w:rsid w:val="007C29BD"/>
    <w:rsid w:val="007C6C1B"/>
    <w:rsid w:val="007D4906"/>
    <w:rsid w:val="007D68F3"/>
    <w:rsid w:val="007E0068"/>
    <w:rsid w:val="007E1394"/>
    <w:rsid w:val="007E4B29"/>
    <w:rsid w:val="007E5ED4"/>
    <w:rsid w:val="007F15BD"/>
    <w:rsid w:val="007F3F77"/>
    <w:rsid w:val="007F4E3D"/>
    <w:rsid w:val="007F5596"/>
    <w:rsid w:val="007F6A90"/>
    <w:rsid w:val="00803AC7"/>
    <w:rsid w:val="008046C3"/>
    <w:rsid w:val="0081006C"/>
    <w:rsid w:val="00810721"/>
    <w:rsid w:val="008112FD"/>
    <w:rsid w:val="00812E65"/>
    <w:rsid w:val="00814AA5"/>
    <w:rsid w:val="00815C7B"/>
    <w:rsid w:val="00815D4C"/>
    <w:rsid w:val="008165E8"/>
    <w:rsid w:val="0082039B"/>
    <w:rsid w:val="008231C7"/>
    <w:rsid w:val="00832761"/>
    <w:rsid w:val="00832C90"/>
    <w:rsid w:val="00833DF7"/>
    <w:rsid w:val="008345AC"/>
    <w:rsid w:val="008376CC"/>
    <w:rsid w:val="008404FD"/>
    <w:rsid w:val="00842B99"/>
    <w:rsid w:val="00843BBE"/>
    <w:rsid w:val="00847EF4"/>
    <w:rsid w:val="00850CF4"/>
    <w:rsid w:val="00856F71"/>
    <w:rsid w:val="0086081F"/>
    <w:rsid w:val="00861F65"/>
    <w:rsid w:val="00870090"/>
    <w:rsid w:val="008707A5"/>
    <w:rsid w:val="008741F4"/>
    <w:rsid w:val="008757A8"/>
    <w:rsid w:val="00877C51"/>
    <w:rsid w:val="00881CBA"/>
    <w:rsid w:val="00882842"/>
    <w:rsid w:val="00892A70"/>
    <w:rsid w:val="00893F26"/>
    <w:rsid w:val="00895DBC"/>
    <w:rsid w:val="008A0B80"/>
    <w:rsid w:val="008A4C62"/>
    <w:rsid w:val="008A56E1"/>
    <w:rsid w:val="008A6710"/>
    <w:rsid w:val="008A7D1D"/>
    <w:rsid w:val="008B039B"/>
    <w:rsid w:val="008B224E"/>
    <w:rsid w:val="008B7F9D"/>
    <w:rsid w:val="008C1034"/>
    <w:rsid w:val="008C6FD6"/>
    <w:rsid w:val="008C7177"/>
    <w:rsid w:val="008D394D"/>
    <w:rsid w:val="008D44D7"/>
    <w:rsid w:val="008D7532"/>
    <w:rsid w:val="008E0C3F"/>
    <w:rsid w:val="008E44D8"/>
    <w:rsid w:val="008E5DFA"/>
    <w:rsid w:val="008E6835"/>
    <w:rsid w:val="00902A8F"/>
    <w:rsid w:val="009036BF"/>
    <w:rsid w:val="00904311"/>
    <w:rsid w:val="009122DB"/>
    <w:rsid w:val="00913C78"/>
    <w:rsid w:val="009201CC"/>
    <w:rsid w:val="009222FD"/>
    <w:rsid w:val="0092543A"/>
    <w:rsid w:val="00925FD0"/>
    <w:rsid w:val="00931646"/>
    <w:rsid w:val="00934C46"/>
    <w:rsid w:val="009351DA"/>
    <w:rsid w:val="009409CE"/>
    <w:rsid w:val="00940F7A"/>
    <w:rsid w:val="00942A24"/>
    <w:rsid w:val="00946A42"/>
    <w:rsid w:val="00947ABE"/>
    <w:rsid w:val="00947BE1"/>
    <w:rsid w:val="0095102B"/>
    <w:rsid w:val="00951453"/>
    <w:rsid w:val="00953C5D"/>
    <w:rsid w:val="00955B8D"/>
    <w:rsid w:val="00956086"/>
    <w:rsid w:val="00956D8C"/>
    <w:rsid w:val="00957062"/>
    <w:rsid w:val="009574F2"/>
    <w:rsid w:val="00973BCF"/>
    <w:rsid w:val="00976847"/>
    <w:rsid w:val="00977197"/>
    <w:rsid w:val="00981C65"/>
    <w:rsid w:val="00984A50"/>
    <w:rsid w:val="00987E1D"/>
    <w:rsid w:val="00993524"/>
    <w:rsid w:val="00996317"/>
    <w:rsid w:val="009965F4"/>
    <w:rsid w:val="009A291F"/>
    <w:rsid w:val="009A4DC2"/>
    <w:rsid w:val="009A5379"/>
    <w:rsid w:val="009A5D25"/>
    <w:rsid w:val="009B1E80"/>
    <w:rsid w:val="009B2A25"/>
    <w:rsid w:val="009B3418"/>
    <w:rsid w:val="009B5A50"/>
    <w:rsid w:val="009C046B"/>
    <w:rsid w:val="009C6A12"/>
    <w:rsid w:val="009D2D12"/>
    <w:rsid w:val="009D3D3F"/>
    <w:rsid w:val="009E070C"/>
    <w:rsid w:val="009E3F68"/>
    <w:rsid w:val="009E48BE"/>
    <w:rsid w:val="009E710F"/>
    <w:rsid w:val="009F12A3"/>
    <w:rsid w:val="009F58AB"/>
    <w:rsid w:val="009F6C6B"/>
    <w:rsid w:val="00A11510"/>
    <w:rsid w:val="00A122B1"/>
    <w:rsid w:val="00A136DB"/>
    <w:rsid w:val="00A141BE"/>
    <w:rsid w:val="00A147F9"/>
    <w:rsid w:val="00A17167"/>
    <w:rsid w:val="00A200E5"/>
    <w:rsid w:val="00A20D71"/>
    <w:rsid w:val="00A21FBF"/>
    <w:rsid w:val="00A22A6C"/>
    <w:rsid w:val="00A308AC"/>
    <w:rsid w:val="00A31586"/>
    <w:rsid w:val="00A32D6C"/>
    <w:rsid w:val="00A32EC8"/>
    <w:rsid w:val="00A361F0"/>
    <w:rsid w:val="00A3635F"/>
    <w:rsid w:val="00A37A95"/>
    <w:rsid w:val="00A41C12"/>
    <w:rsid w:val="00A504A0"/>
    <w:rsid w:val="00A52148"/>
    <w:rsid w:val="00A524B4"/>
    <w:rsid w:val="00A556E3"/>
    <w:rsid w:val="00A562D0"/>
    <w:rsid w:val="00A64C7D"/>
    <w:rsid w:val="00A72445"/>
    <w:rsid w:val="00A73B94"/>
    <w:rsid w:val="00A74775"/>
    <w:rsid w:val="00A755C5"/>
    <w:rsid w:val="00A76399"/>
    <w:rsid w:val="00A76A1C"/>
    <w:rsid w:val="00A779F2"/>
    <w:rsid w:val="00A81E2B"/>
    <w:rsid w:val="00A8404D"/>
    <w:rsid w:val="00A93D43"/>
    <w:rsid w:val="00A974BB"/>
    <w:rsid w:val="00AA05F0"/>
    <w:rsid w:val="00AA0843"/>
    <w:rsid w:val="00AA0965"/>
    <w:rsid w:val="00AA0C69"/>
    <w:rsid w:val="00AA0E49"/>
    <w:rsid w:val="00AA26B3"/>
    <w:rsid w:val="00AA323A"/>
    <w:rsid w:val="00AB1466"/>
    <w:rsid w:val="00AB225C"/>
    <w:rsid w:val="00AB3656"/>
    <w:rsid w:val="00AB406E"/>
    <w:rsid w:val="00AC2052"/>
    <w:rsid w:val="00AC6EFF"/>
    <w:rsid w:val="00AD6AB2"/>
    <w:rsid w:val="00AE237B"/>
    <w:rsid w:val="00AE323D"/>
    <w:rsid w:val="00AE3957"/>
    <w:rsid w:val="00AE769C"/>
    <w:rsid w:val="00AE7AFD"/>
    <w:rsid w:val="00AF54FC"/>
    <w:rsid w:val="00B01D13"/>
    <w:rsid w:val="00B03778"/>
    <w:rsid w:val="00B05F7B"/>
    <w:rsid w:val="00B104F8"/>
    <w:rsid w:val="00B16602"/>
    <w:rsid w:val="00B209F6"/>
    <w:rsid w:val="00B22B70"/>
    <w:rsid w:val="00B231DB"/>
    <w:rsid w:val="00B23999"/>
    <w:rsid w:val="00B23EBD"/>
    <w:rsid w:val="00B268B0"/>
    <w:rsid w:val="00B32421"/>
    <w:rsid w:val="00B32960"/>
    <w:rsid w:val="00B35E59"/>
    <w:rsid w:val="00B363D6"/>
    <w:rsid w:val="00B40E65"/>
    <w:rsid w:val="00B444BD"/>
    <w:rsid w:val="00B47967"/>
    <w:rsid w:val="00B50C70"/>
    <w:rsid w:val="00B51449"/>
    <w:rsid w:val="00B52A35"/>
    <w:rsid w:val="00B54A35"/>
    <w:rsid w:val="00B620A7"/>
    <w:rsid w:val="00B62548"/>
    <w:rsid w:val="00B62675"/>
    <w:rsid w:val="00B62A64"/>
    <w:rsid w:val="00B72FA8"/>
    <w:rsid w:val="00B76DB6"/>
    <w:rsid w:val="00B775EE"/>
    <w:rsid w:val="00B81D59"/>
    <w:rsid w:val="00B87408"/>
    <w:rsid w:val="00B87803"/>
    <w:rsid w:val="00B87966"/>
    <w:rsid w:val="00B902A5"/>
    <w:rsid w:val="00B91B95"/>
    <w:rsid w:val="00B95E31"/>
    <w:rsid w:val="00BA02C6"/>
    <w:rsid w:val="00BA032E"/>
    <w:rsid w:val="00BA10CD"/>
    <w:rsid w:val="00BA1772"/>
    <w:rsid w:val="00BA50E4"/>
    <w:rsid w:val="00BA596A"/>
    <w:rsid w:val="00BA6102"/>
    <w:rsid w:val="00BA698C"/>
    <w:rsid w:val="00BA6CA8"/>
    <w:rsid w:val="00BA7C53"/>
    <w:rsid w:val="00BB27C8"/>
    <w:rsid w:val="00BB43A6"/>
    <w:rsid w:val="00BB5303"/>
    <w:rsid w:val="00BB6C25"/>
    <w:rsid w:val="00BB6D74"/>
    <w:rsid w:val="00BB79CA"/>
    <w:rsid w:val="00BC02DE"/>
    <w:rsid w:val="00BC1FF4"/>
    <w:rsid w:val="00BC2B7F"/>
    <w:rsid w:val="00BC667F"/>
    <w:rsid w:val="00BD0DE0"/>
    <w:rsid w:val="00BD1EC2"/>
    <w:rsid w:val="00BD5537"/>
    <w:rsid w:val="00BE19DA"/>
    <w:rsid w:val="00BE24A3"/>
    <w:rsid w:val="00BF0C4B"/>
    <w:rsid w:val="00BF1A87"/>
    <w:rsid w:val="00BF60D3"/>
    <w:rsid w:val="00C0394F"/>
    <w:rsid w:val="00C0692F"/>
    <w:rsid w:val="00C10992"/>
    <w:rsid w:val="00C113DD"/>
    <w:rsid w:val="00C11B4D"/>
    <w:rsid w:val="00C11D7E"/>
    <w:rsid w:val="00C14C48"/>
    <w:rsid w:val="00C14D80"/>
    <w:rsid w:val="00C165A2"/>
    <w:rsid w:val="00C3206D"/>
    <w:rsid w:val="00C33EE4"/>
    <w:rsid w:val="00C358A5"/>
    <w:rsid w:val="00C359B5"/>
    <w:rsid w:val="00C359C3"/>
    <w:rsid w:val="00C35C97"/>
    <w:rsid w:val="00C3715D"/>
    <w:rsid w:val="00C4040C"/>
    <w:rsid w:val="00C427A0"/>
    <w:rsid w:val="00C54279"/>
    <w:rsid w:val="00C57762"/>
    <w:rsid w:val="00C64533"/>
    <w:rsid w:val="00C679E3"/>
    <w:rsid w:val="00C67AEA"/>
    <w:rsid w:val="00C70F46"/>
    <w:rsid w:val="00C713C6"/>
    <w:rsid w:val="00C73395"/>
    <w:rsid w:val="00C82132"/>
    <w:rsid w:val="00C827CC"/>
    <w:rsid w:val="00C8299C"/>
    <w:rsid w:val="00C8343D"/>
    <w:rsid w:val="00C84ABB"/>
    <w:rsid w:val="00C86E12"/>
    <w:rsid w:val="00C870A2"/>
    <w:rsid w:val="00C87617"/>
    <w:rsid w:val="00C97F72"/>
    <w:rsid w:val="00CA1732"/>
    <w:rsid w:val="00CA2EF2"/>
    <w:rsid w:val="00CA362C"/>
    <w:rsid w:val="00CA43B4"/>
    <w:rsid w:val="00CA4FDA"/>
    <w:rsid w:val="00CA663D"/>
    <w:rsid w:val="00CA6A31"/>
    <w:rsid w:val="00CC0918"/>
    <w:rsid w:val="00CC6283"/>
    <w:rsid w:val="00CD29C0"/>
    <w:rsid w:val="00CD3331"/>
    <w:rsid w:val="00CD4C06"/>
    <w:rsid w:val="00CD4D30"/>
    <w:rsid w:val="00CD5B91"/>
    <w:rsid w:val="00CD64E7"/>
    <w:rsid w:val="00CE0512"/>
    <w:rsid w:val="00CE162F"/>
    <w:rsid w:val="00CE1E74"/>
    <w:rsid w:val="00CE59B3"/>
    <w:rsid w:val="00CE7B71"/>
    <w:rsid w:val="00CF102F"/>
    <w:rsid w:val="00CF2E42"/>
    <w:rsid w:val="00CF36D3"/>
    <w:rsid w:val="00CF7AC5"/>
    <w:rsid w:val="00D00371"/>
    <w:rsid w:val="00D01122"/>
    <w:rsid w:val="00D06C8F"/>
    <w:rsid w:val="00D179F6"/>
    <w:rsid w:val="00D20EC7"/>
    <w:rsid w:val="00D3279D"/>
    <w:rsid w:val="00D330AB"/>
    <w:rsid w:val="00D3336D"/>
    <w:rsid w:val="00D35F5A"/>
    <w:rsid w:val="00D37090"/>
    <w:rsid w:val="00D44E35"/>
    <w:rsid w:val="00D51AD0"/>
    <w:rsid w:val="00D56240"/>
    <w:rsid w:val="00D571C6"/>
    <w:rsid w:val="00D5722B"/>
    <w:rsid w:val="00D642D2"/>
    <w:rsid w:val="00D71887"/>
    <w:rsid w:val="00D7498E"/>
    <w:rsid w:val="00D74DFC"/>
    <w:rsid w:val="00D753C0"/>
    <w:rsid w:val="00D80953"/>
    <w:rsid w:val="00D80BCD"/>
    <w:rsid w:val="00D83035"/>
    <w:rsid w:val="00D83582"/>
    <w:rsid w:val="00D855A9"/>
    <w:rsid w:val="00D85B91"/>
    <w:rsid w:val="00D87D09"/>
    <w:rsid w:val="00D91A62"/>
    <w:rsid w:val="00D931F1"/>
    <w:rsid w:val="00D94422"/>
    <w:rsid w:val="00D94745"/>
    <w:rsid w:val="00D950A3"/>
    <w:rsid w:val="00D965B6"/>
    <w:rsid w:val="00DB164D"/>
    <w:rsid w:val="00DB16D1"/>
    <w:rsid w:val="00DB387C"/>
    <w:rsid w:val="00DB5F66"/>
    <w:rsid w:val="00DB5FE5"/>
    <w:rsid w:val="00DB74F7"/>
    <w:rsid w:val="00DB7893"/>
    <w:rsid w:val="00DC3CA9"/>
    <w:rsid w:val="00DC646D"/>
    <w:rsid w:val="00DE1604"/>
    <w:rsid w:val="00DE1A03"/>
    <w:rsid w:val="00DE3205"/>
    <w:rsid w:val="00DE4F6C"/>
    <w:rsid w:val="00DF0362"/>
    <w:rsid w:val="00DF1B56"/>
    <w:rsid w:val="00DF5A68"/>
    <w:rsid w:val="00E01CC3"/>
    <w:rsid w:val="00E01D2E"/>
    <w:rsid w:val="00E05090"/>
    <w:rsid w:val="00E06537"/>
    <w:rsid w:val="00E146BB"/>
    <w:rsid w:val="00E14D4D"/>
    <w:rsid w:val="00E16FA5"/>
    <w:rsid w:val="00E233A6"/>
    <w:rsid w:val="00E26ADF"/>
    <w:rsid w:val="00E26FA3"/>
    <w:rsid w:val="00E3125F"/>
    <w:rsid w:val="00E33171"/>
    <w:rsid w:val="00E35849"/>
    <w:rsid w:val="00E40BB0"/>
    <w:rsid w:val="00E46A4C"/>
    <w:rsid w:val="00E47B96"/>
    <w:rsid w:val="00E505A7"/>
    <w:rsid w:val="00E6107B"/>
    <w:rsid w:val="00E65396"/>
    <w:rsid w:val="00E71D01"/>
    <w:rsid w:val="00E72A73"/>
    <w:rsid w:val="00E74248"/>
    <w:rsid w:val="00E75C8B"/>
    <w:rsid w:val="00E84E7E"/>
    <w:rsid w:val="00E92639"/>
    <w:rsid w:val="00E96CB2"/>
    <w:rsid w:val="00E97B4B"/>
    <w:rsid w:val="00EA121C"/>
    <w:rsid w:val="00EA465E"/>
    <w:rsid w:val="00EA5D31"/>
    <w:rsid w:val="00EA6A6C"/>
    <w:rsid w:val="00EB27C1"/>
    <w:rsid w:val="00EB6A1F"/>
    <w:rsid w:val="00EC06DD"/>
    <w:rsid w:val="00EC4CB9"/>
    <w:rsid w:val="00EC79E9"/>
    <w:rsid w:val="00ED229D"/>
    <w:rsid w:val="00ED34C9"/>
    <w:rsid w:val="00ED475E"/>
    <w:rsid w:val="00EE333F"/>
    <w:rsid w:val="00EE3818"/>
    <w:rsid w:val="00EE6083"/>
    <w:rsid w:val="00EE75B4"/>
    <w:rsid w:val="00EE7DDE"/>
    <w:rsid w:val="00EF39BE"/>
    <w:rsid w:val="00EF4279"/>
    <w:rsid w:val="00EF4C0B"/>
    <w:rsid w:val="00F01AC5"/>
    <w:rsid w:val="00F07BD4"/>
    <w:rsid w:val="00F1084B"/>
    <w:rsid w:val="00F14511"/>
    <w:rsid w:val="00F172E2"/>
    <w:rsid w:val="00F2022B"/>
    <w:rsid w:val="00F26045"/>
    <w:rsid w:val="00F27A29"/>
    <w:rsid w:val="00F27F35"/>
    <w:rsid w:val="00F311F2"/>
    <w:rsid w:val="00F33CF8"/>
    <w:rsid w:val="00F34F72"/>
    <w:rsid w:val="00F37705"/>
    <w:rsid w:val="00F41E4A"/>
    <w:rsid w:val="00F4338C"/>
    <w:rsid w:val="00F479E4"/>
    <w:rsid w:val="00F505EF"/>
    <w:rsid w:val="00F50E75"/>
    <w:rsid w:val="00F6507C"/>
    <w:rsid w:val="00F71EF0"/>
    <w:rsid w:val="00F87A87"/>
    <w:rsid w:val="00F903B8"/>
    <w:rsid w:val="00F91330"/>
    <w:rsid w:val="00F96E74"/>
    <w:rsid w:val="00F973D6"/>
    <w:rsid w:val="00FA29D6"/>
    <w:rsid w:val="00FA47E6"/>
    <w:rsid w:val="00FA614B"/>
    <w:rsid w:val="00FA72C5"/>
    <w:rsid w:val="00FB1218"/>
    <w:rsid w:val="00FB34AE"/>
    <w:rsid w:val="00FB5F93"/>
    <w:rsid w:val="00FB7C3A"/>
    <w:rsid w:val="00FC3F9A"/>
    <w:rsid w:val="00FC62B0"/>
    <w:rsid w:val="00FD5596"/>
    <w:rsid w:val="00FD6AD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C67B446A6C0470E9AF45574712C4A672ADED11794EB1AE4B54E68147203FA31152A9DFC9318DD051643b6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50D1D-2D98-4136-A053-69208760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9192</Words>
  <Characters>52397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Budgetnik</dc:creator>
  <cp:lastModifiedBy>Виктор</cp:lastModifiedBy>
  <cp:revision>3</cp:revision>
  <cp:lastPrinted>2022-02-14T08:39:00Z</cp:lastPrinted>
  <dcterms:created xsi:type="dcterms:W3CDTF">2022-02-28T09:41:00Z</dcterms:created>
  <dcterms:modified xsi:type="dcterms:W3CDTF">2022-03-14T06:15:00Z</dcterms:modified>
</cp:coreProperties>
</file>